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6D3CC9">
        <w:rPr>
          <w:rFonts w:ascii="Arial" w:hAnsi="Arial" w:cs="Arial"/>
          <w:b/>
          <w:bCs/>
          <w:sz w:val="28"/>
          <w:szCs w:val="28"/>
        </w:rPr>
        <w:t>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5B895A8" w:rsidR="000E38BA" w:rsidRPr="006D3CC9" w:rsidRDefault="006D3CC9" w:rsidP="00AE4D3F">
            <w:pPr>
              <w:spacing w:before="100" w:beforeAutospacing="1" w:after="100" w:afterAutospacing="1" w:line="276" w:lineRule="auto"/>
              <w:rPr>
                <w:rFonts w:ascii="Arial" w:hAnsi="Arial" w:cs="Arial"/>
                <w:sz w:val="22"/>
                <w:szCs w:val="22"/>
                <w:lang w:eastAsia="en-GB"/>
              </w:rPr>
            </w:pPr>
            <w:r w:rsidRPr="006D3CC9">
              <w:rPr>
                <w:rFonts w:ascii="Arial" w:hAnsi="Arial" w:cs="Arial"/>
                <w:sz w:val="22"/>
                <w:szCs w:val="22"/>
                <w:lang w:val="en-GB" w:eastAsia="en-GB"/>
              </w:rPr>
              <w:t>PL/2025/08261</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45526E14" w:rsidR="000E38BA" w:rsidRPr="006D3CC9" w:rsidRDefault="006D3CC9" w:rsidP="00AE4D3F">
            <w:pPr>
              <w:spacing w:before="100" w:beforeAutospacing="1" w:after="100" w:afterAutospacing="1" w:line="276" w:lineRule="auto"/>
              <w:rPr>
                <w:rFonts w:ascii="Arial" w:hAnsi="Arial" w:cs="Arial"/>
                <w:b/>
                <w:bCs/>
                <w:sz w:val="22"/>
                <w:szCs w:val="22"/>
                <w:lang w:eastAsia="en-GB"/>
              </w:rPr>
            </w:pPr>
            <w:r w:rsidRPr="006D3CC9">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2890AA56" w:rsidR="000E38BA" w:rsidRPr="006D3CC9" w:rsidRDefault="006D3CC9" w:rsidP="00AE4D3F">
            <w:pPr>
              <w:spacing w:before="100" w:beforeAutospacing="1" w:after="100" w:afterAutospacing="1" w:line="276" w:lineRule="auto"/>
              <w:rPr>
                <w:rFonts w:ascii="Arial" w:hAnsi="Arial" w:cs="Arial"/>
                <w:b/>
                <w:bCs/>
                <w:sz w:val="22"/>
                <w:szCs w:val="22"/>
                <w:lang w:eastAsia="en-GB"/>
              </w:rPr>
            </w:pPr>
            <w:r w:rsidRPr="006D3CC9">
              <w:rPr>
                <w:rFonts w:ascii="Arial" w:hAnsi="Arial" w:cs="Arial"/>
                <w:sz w:val="22"/>
                <w:szCs w:val="22"/>
                <w:lang w:val="en-GB" w:eastAsia="en-GB"/>
              </w:rPr>
              <w:t>8 Westbury Road, Bratton, Westbury, BA13 4TE</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E66F9A5" w:rsidR="000E38BA" w:rsidRPr="006D3CC9" w:rsidRDefault="006D3CC9" w:rsidP="00AE4D3F">
            <w:pPr>
              <w:spacing w:before="100" w:beforeAutospacing="1" w:after="100" w:afterAutospacing="1" w:line="276" w:lineRule="auto"/>
              <w:rPr>
                <w:rFonts w:ascii="Arial" w:hAnsi="Arial" w:cs="Arial"/>
                <w:b/>
                <w:bCs/>
                <w:sz w:val="22"/>
                <w:szCs w:val="22"/>
                <w:lang w:eastAsia="en-GB"/>
              </w:rPr>
            </w:pPr>
            <w:r w:rsidRPr="006D3CC9">
              <w:rPr>
                <w:rFonts w:ascii="Arial" w:hAnsi="Arial" w:cs="Arial"/>
                <w:sz w:val="22"/>
                <w:szCs w:val="22"/>
                <w:lang w:val="en-GB" w:eastAsia="en-GB"/>
              </w:rPr>
              <w:t>outbuilding/shed</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790E3700" w:rsidR="000E38BA" w:rsidRDefault="003A0C0E" w:rsidP="003A0C0E">
      <w:pPr>
        <w:tabs>
          <w:tab w:val="left" w:pos="2520"/>
        </w:tabs>
        <w:jc w:val="center"/>
        <w:rPr>
          <w:rFonts w:ascii="Arial" w:hAnsi="Arial" w:cs="Arial"/>
          <w:bCs/>
          <w:sz w:val="22"/>
          <w:szCs w:val="22"/>
        </w:rPr>
      </w:pPr>
      <w:r w:rsidRPr="003A0C0E">
        <w:rPr>
          <w:rFonts w:ascii="Arial" w:hAnsi="Arial" w:cs="Arial"/>
          <w:b/>
          <w:color w:val="FF0000"/>
          <w:sz w:val="22"/>
          <w:szCs w:val="22"/>
        </w:rPr>
        <w:drawing>
          <wp:inline distT="0" distB="0" distL="0" distR="0" wp14:anchorId="3161058B" wp14:editId="497FAFB0">
            <wp:extent cx="2406701" cy="2381719"/>
            <wp:effectExtent l="0" t="0" r="0" b="0"/>
            <wp:docPr id="18774868"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868" name="Picture 1" descr="A map of a neighborhood&#10;&#10;AI-generated content may be incorrect."/>
                    <pic:cNvPicPr/>
                  </pic:nvPicPr>
                  <pic:blipFill>
                    <a:blip r:embed="rId5"/>
                    <a:stretch>
                      <a:fillRect/>
                    </a:stretch>
                  </pic:blipFill>
                  <pic:spPr>
                    <a:xfrm>
                      <a:off x="0" y="0"/>
                      <a:ext cx="2419589" cy="2394474"/>
                    </a:xfrm>
                    <a:prstGeom prst="rect">
                      <a:avLst/>
                    </a:prstGeom>
                  </pic:spPr>
                </pic:pic>
              </a:graphicData>
            </a:graphic>
          </wp:inline>
        </w:drawing>
      </w:r>
    </w:p>
    <w:p w14:paraId="0490FE86" w14:textId="77777777" w:rsidR="003A0C0E" w:rsidRPr="004E7A6C" w:rsidRDefault="003A0C0E" w:rsidP="003A0C0E">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2B5B53">
      <w:pPr>
        <w:spacing w:line="276" w:lineRule="auto"/>
        <w:jc w:val="both"/>
        <w:rPr>
          <w:rFonts w:ascii="Arial" w:hAnsi="Arial" w:cs="Arial"/>
          <w:b/>
          <w:bCs/>
          <w:sz w:val="22"/>
          <w:szCs w:val="22"/>
        </w:rPr>
      </w:pPr>
    </w:p>
    <w:p w14:paraId="1C4DAEB5" w14:textId="1FB37B95" w:rsidR="00FD6689" w:rsidRPr="00FD6689" w:rsidRDefault="00FB1E29" w:rsidP="002B5B53">
      <w:pPr>
        <w:pStyle w:val="NoSpacing"/>
      </w:pPr>
      <w:r w:rsidRPr="00FD6689">
        <w:t xml:space="preserve">The proposal seeks planning permission for </w:t>
      </w:r>
      <w:r w:rsidR="00FD6689" w:rsidRPr="00FD6689">
        <w:t xml:space="preserve">an outbuilding, 2.4m in height, 2.7m in width, and 6m in length. The design has an open store section 1.5m in length on one side, and a pitched roof which reduces to 2m height at the rear of the structure. </w:t>
      </w:r>
      <w:r w:rsidR="00FD6689" w:rsidRPr="00FD6689">
        <w:t>It would be</w:t>
      </w:r>
      <w:r w:rsidR="00FD6689" w:rsidRPr="00FD6689">
        <w:t xml:space="preserve"> situated to the side of the host dwelling, but set back from the principal elevation, and at </w:t>
      </w:r>
      <w:proofErr w:type="gramStart"/>
      <w:r w:rsidR="00FD6689" w:rsidRPr="00FD6689">
        <w:t>a distance of 1m</w:t>
      </w:r>
      <w:proofErr w:type="gramEnd"/>
      <w:r w:rsidR="00FD6689" w:rsidRPr="00FD6689">
        <w:t xml:space="preserve"> to the neighbouring western boundary. </w:t>
      </w:r>
    </w:p>
    <w:p w14:paraId="28AE561C" w14:textId="77777777" w:rsidR="008C2CBB" w:rsidRPr="00075C07" w:rsidRDefault="008C2CBB"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26906009" w14:textId="1B6EB780" w:rsidR="00C77C50" w:rsidRPr="00DA719E" w:rsidRDefault="00DA719E" w:rsidP="00CC6665">
      <w:pPr>
        <w:spacing w:line="276" w:lineRule="auto"/>
        <w:rPr>
          <w:rFonts w:ascii="Arial" w:hAnsi="Arial" w:cs="Arial"/>
          <w:sz w:val="22"/>
          <w:szCs w:val="22"/>
        </w:rPr>
      </w:pPr>
      <w:r w:rsidRPr="00DA719E">
        <w:rPr>
          <w:rFonts w:ascii="Arial" w:hAnsi="Arial" w:cs="Arial"/>
          <w:sz w:val="22"/>
          <w:szCs w:val="22"/>
        </w:rPr>
        <w:t>The application site is comprised of a semi-detached dwelling and associated residential curtilage within the village of Bratton.</w:t>
      </w:r>
    </w:p>
    <w:p w14:paraId="0BC0F73D" w14:textId="77777777" w:rsidR="00C77C50" w:rsidRPr="00075C07" w:rsidRDefault="00C77C50" w:rsidP="00CC6665">
      <w:pPr>
        <w:spacing w:line="276" w:lineRule="auto"/>
        <w:rPr>
          <w:rFonts w:ascii="Arial" w:hAnsi="Arial" w:cs="Arial"/>
          <w:sz w:val="22"/>
          <w:szCs w:val="22"/>
        </w:rPr>
      </w:pPr>
    </w:p>
    <w:p w14:paraId="04D99AF5" w14:textId="77777777" w:rsidR="00C77C50" w:rsidRPr="00075C07" w:rsidRDefault="00C77C50" w:rsidP="00CC6665">
      <w:pPr>
        <w:spacing w:line="276" w:lineRule="auto"/>
        <w:rPr>
          <w:rFonts w:ascii="Arial" w:hAnsi="Arial" w:cs="Arial"/>
          <w:sz w:val="22"/>
          <w:szCs w:val="22"/>
        </w:rPr>
      </w:pPr>
      <w:r w:rsidRPr="00075C07">
        <w:rPr>
          <w:rFonts w:ascii="Arial" w:hAnsi="Arial" w:cs="Arial"/>
          <w:sz w:val="22"/>
          <w:szCs w:val="22"/>
        </w:rPr>
        <w:t>The application site is subject to the following planning policy constraints:</w:t>
      </w:r>
    </w:p>
    <w:p w14:paraId="2B1A5A88" w14:textId="77777777" w:rsidR="00C77C50" w:rsidRPr="00075C07" w:rsidRDefault="00C77C50" w:rsidP="00CC6665">
      <w:pPr>
        <w:spacing w:line="276" w:lineRule="auto"/>
        <w:rPr>
          <w:rFonts w:ascii="Arial" w:hAnsi="Arial" w:cs="Arial"/>
          <w:sz w:val="22"/>
          <w:szCs w:val="22"/>
        </w:rPr>
      </w:pPr>
    </w:p>
    <w:p w14:paraId="27624F4A"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Bratton conservation area (CA/W/33).</w:t>
      </w:r>
    </w:p>
    <w:p w14:paraId="0188811C"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Salisbury Plain SPA 6400m Buffer.</w:t>
      </w:r>
    </w:p>
    <w:p w14:paraId="6CCDBDA0"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Bratton neighbourhood area.</w:t>
      </w:r>
    </w:p>
    <w:p w14:paraId="2BF094A5"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Strategic Flood Risk Assessment (sFRA) risk of groundwater flooding.</w:t>
      </w:r>
    </w:p>
    <w:p w14:paraId="47834426"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Flood Zone 1.</w:t>
      </w:r>
    </w:p>
    <w:p w14:paraId="11DA4737" w14:textId="77777777" w:rsidR="005F6E37" w:rsidRPr="005F6E37" w:rsidRDefault="005F6E37" w:rsidP="005F6E37">
      <w:pPr>
        <w:numPr>
          <w:ilvl w:val="0"/>
          <w:numId w:val="12"/>
        </w:numPr>
        <w:spacing w:line="276" w:lineRule="auto"/>
        <w:rPr>
          <w:rFonts w:ascii="Arial" w:hAnsi="Arial" w:cs="Arial"/>
          <w:sz w:val="22"/>
          <w:szCs w:val="22"/>
        </w:rPr>
      </w:pPr>
      <w:r w:rsidRPr="005F6E37">
        <w:rPr>
          <w:rFonts w:ascii="Arial" w:hAnsi="Arial" w:cs="Arial"/>
          <w:sz w:val="22"/>
          <w:szCs w:val="22"/>
        </w:rPr>
        <w:t xml:space="preserve">Bratton settlement boundary (Larger Village). </w:t>
      </w:r>
    </w:p>
    <w:p w14:paraId="75B59C32" w14:textId="279419FF" w:rsidR="00303570" w:rsidRDefault="005F6E37" w:rsidP="00CC6665">
      <w:pPr>
        <w:numPr>
          <w:ilvl w:val="0"/>
          <w:numId w:val="12"/>
        </w:numPr>
        <w:spacing w:line="276" w:lineRule="auto"/>
        <w:rPr>
          <w:rFonts w:ascii="Arial" w:hAnsi="Arial" w:cs="Arial"/>
          <w:sz w:val="22"/>
          <w:szCs w:val="22"/>
        </w:rPr>
      </w:pPr>
      <w:r w:rsidRPr="005F6E37">
        <w:rPr>
          <w:rFonts w:ascii="Arial" w:hAnsi="Arial" w:cs="Arial"/>
          <w:sz w:val="22"/>
          <w:szCs w:val="22"/>
        </w:rPr>
        <w:t>Special Landscape Area (Saved WWLP Policy C3 – SLA1).</w:t>
      </w:r>
    </w:p>
    <w:p w14:paraId="2163EF85" w14:textId="77777777" w:rsidR="005F6E37" w:rsidRPr="005F6E37" w:rsidRDefault="005F6E37" w:rsidP="005F6E37">
      <w:pPr>
        <w:spacing w:line="276" w:lineRule="auto"/>
        <w:ind w:left="360"/>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lastRenderedPageBreak/>
        <w:t>PLANNING HISTORY</w:t>
      </w:r>
    </w:p>
    <w:p w14:paraId="5AFD0A26" w14:textId="77777777" w:rsidR="00361B4C" w:rsidRPr="00361B4C" w:rsidRDefault="00361B4C" w:rsidP="00361B4C">
      <w:pPr>
        <w:spacing w:line="276" w:lineRule="auto"/>
        <w:rPr>
          <w:rFonts w:ascii="Arial" w:hAnsi="Arial" w:cs="Arial"/>
          <w:i/>
          <w:iCs/>
          <w:sz w:val="22"/>
          <w:szCs w:val="22"/>
        </w:rPr>
      </w:pPr>
    </w:p>
    <w:tbl>
      <w:tblPr>
        <w:tblStyle w:val="TableGrid"/>
        <w:tblW w:w="0" w:type="auto"/>
        <w:tblInd w:w="0" w:type="dxa"/>
        <w:tblLook w:val="04A0" w:firstRow="1" w:lastRow="0" w:firstColumn="1" w:lastColumn="0" w:noHBand="0" w:noVBand="1"/>
      </w:tblPr>
      <w:tblGrid>
        <w:gridCol w:w="2122"/>
        <w:gridCol w:w="6237"/>
        <w:gridCol w:w="1548"/>
      </w:tblGrid>
      <w:tr w:rsidR="00361B4C" w:rsidRPr="00361B4C" w14:paraId="447B5332" w14:textId="77777777">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7B37C3" w14:textId="77777777" w:rsidR="00361B4C" w:rsidRPr="00361B4C" w:rsidRDefault="00361B4C" w:rsidP="00361B4C">
            <w:pPr>
              <w:spacing w:line="276" w:lineRule="auto"/>
              <w:rPr>
                <w:rFonts w:ascii="Arial" w:hAnsi="Arial" w:cs="Arial"/>
                <w:b/>
                <w:bCs/>
                <w:sz w:val="22"/>
                <w:szCs w:val="22"/>
              </w:rPr>
            </w:pPr>
            <w:r w:rsidRPr="00361B4C">
              <w:rPr>
                <w:rFonts w:ascii="Arial" w:hAnsi="Arial" w:cs="Arial"/>
                <w:b/>
                <w:bCs/>
                <w:sz w:val="22"/>
                <w:szCs w:val="22"/>
              </w:rPr>
              <w:t>Ref</w:t>
            </w:r>
          </w:p>
        </w:tc>
        <w:tc>
          <w:tcPr>
            <w:tcW w:w="62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16F327" w14:textId="77777777" w:rsidR="00361B4C" w:rsidRPr="00361B4C" w:rsidRDefault="00361B4C" w:rsidP="00361B4C">
            <w:pPr>
              <w:spacing w:line="276" w:lineRule="auto"/>
              <w:rPr>
                <w:rFonts w:ascii="Arial" w:hAnsi="Arial" w:cs="Arial"/>
                <w:b/>
                <w:bCs/>
                <w:sz w:val="22"/>
                <w:szCs w:val="22"/>
              </w:rPr>
            </w:pPr>
            <w:r w:rsidRPr="00361B4C">
              <w:rPr>
                <w:rFonts w:ascii="Arial" w:hAnsi="Arial" w:cs="Arial"/>
                <w:b/>
                <w:bCs/>
                <w:sz w:val="22"/>
                <w:szCs w:val="22"/>
              </w:rPr>
              <w:t>Development</w:t>
            </w:r>
          </w:p>
        </w:tc>
        <w:tc>
          <w:tcPr>
            <w:tcW w:w="15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7B0BAB" w14:textId="77777777" w:rsidR="00361B4C" w:rsidRPr="00361B4C" w:rsidRDefault="00361B4C" w:rsidP="00361B4C">
            <w:pPr>
              <w:spacing w:line="276" w:lineRule="auto"/>
              <w:rPr>
                <w:rFonts w:ascii="Arial" w:hAnsi="Arial" w:cs="Arial"/>
                <w:b/>
                <w:bCs/>
                <w:sz w:val="22"/>
                <w:szCs w:val="22"/>
              </w:rPr>
            </w:pPr>
            <w:r w:rsidRPr="00361B4C">
              <w:rPr>
                <w:rFonts w:ascii="Arial" w:hAnsi="Arial" w:cs="Arial"/>
                <w:b/>
                <w:bCs/>
                <w:sz w:val="22"/>
                <w:szCs w:val="22"/>
              </w:rPr>
              <w:t>Decision</w:t>
            </w:r>
          </w:p>
        </w:tc>
      </w:tr>
      <w:tr w:rsidR="00361B4C" w:rsidRPr="00361B4C" w14:paraId="53E5078F" w14:textId="77777777">
        <w:tc>
          <w:tcPr>
            <w:tcW w:w="2122" w:type="dxa"/>
            <w:tcBorders>
              <w:top w:val="single" w:sz="4" w:space="0" w:color="auto"/>
              <w:left w:val="single" w:sz="4" w:space="0" w:color="auto"/>
              <w:bottom w:val="single" w:sz="4" w:space="0" w:color="auto"/>
              <w:right w:val="single" w:sz="4" w:space="0" w:color="auto"/>
            </w:tcBorders>
            <w:hideMark/>
          </w:tcPr>
          <w:p w14:paraId="4A338838"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W/96/00222/FUL</w:t>
            </w:r>
          </w:p>
        </w:tc>
        <w:tc>
          <w:tcPr>
            <w:tcW w:w="6237" w:type="dxa"/>
            <w:tcBorders>
              <w:top w:val="single" w:sz="4" w:space="0" w:color="auto"/>
              <w:left w:val="single" w:sz="4" w:space="0" w:color="auto"/>
              <w:bottom w:val="single" w:sz="4" w:space="0" w:color="auto"/>
              <w:right w:val="single" w:sz="4" w:space="0" w:color="auto"/>
            </w:tcBorders>
            <w:hideMark/>
          </w:tcPr>
          <w:p w14:paraId="35FDAB21"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Portable building for use as study</w:t>
            </w:r>
          </w:p>
        </w:tc>
        <w:tc>
          <w:tcPr>
            <w:tcW w:w="1548" w:type="dxa"/>
            <w:tcBorders>
              <w:top w:val="single" w:sz="4" w:space="0" w:color="auto"/>
              <w:left w:val="single" w:sz="4" w:space="0" w:color="auto"/>
              <w:bottom w:val="single" w:sz="4" w:space="0" w:color="auto"/>
              <w:right w:val="single" w:sz="4" w:space="0" w:color="auto"/>
            </w:tcBorders>
            <w:hideMark/>
          </w:tcPr>
          <w:p w14:paraId="5F9AE235"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Approved</w:t>
            </w:r>
          </w:p>
        </w:tc>
      </w:tr>
      <w:tr w:rsidR="00361B4C" w:rsidRPr="00361B4C" w14:paraId="0E62FD08" w14:textId="77777777">
        <w:tc>
          <w:tcPr>
            <w:tcW w:w="2122" w:type="dxa"/>
            <w:tcBorders>
              <w:top w:val="single" w:sz="4" w:space="0" w:color="auto"/>
              <w:left w:val="single" w:sz="4" w:space="0" w:color="auto"/>
              <w:bottom w:val="single" w:sz="4" w:space="0" w:color="auto"/>
              <w:right w:val="single" w:sz="4" w:space="0" w:color="auto"/>
            </w:tcBorders>
            <w:hideMark/>
          </w:tcPr>
          <w:p w14:paraId="145FDFE7"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W/97/01057/CON</w:t>
            </w:r>
          </w:p>
        </w:tc>
        <w:tc>
          <w:tcPr>
            <w:tcW w:w="6237" w:type="dxa"/>
            <w:tcBorders>
              <w:top w:val="single" w:sz="4" w:space="0" w:color="auto"/>
              <w:left w:val="single" w:sz="4" w:space="0" w:color="auto"/>
              <w:bottom w:val="single" w:sz="4" w:space="0" w:color="auto"/>
              <w:right w:val="single" w:sz="4" w:space="0" w:color="auto"/>
            </w:tcBorders>
            <w:hideMark/>
          </w:tcPr>
          <w:p w14:paraId="3D1D6A6C"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Demolition or rear chimney stack to side elevation</w:t>
            </w:r>
          </w:p>
        </w:tc>
        <w:tc>
          <w:tcPr>
            <w:tcW w:w="1548" w:type="dxa"/>
            <w:tcBorders>
              <w:top w:val="single" w:sz="4" w:space="0" w:color="auto"/>
              <w:left w:val="single" w:sz="4" w:space="0" w:color="auto"/>
              <w:bottom w:val="single" w:sz="4" w:space="0" w:color="auto"/>
              <w:right w:val="single" w:sz="4" w:space="0" w:color="auto"/>
            </w:tcBorders>
            <w:hideMark/>
          </w:tcPr>
          <w:p w14:paraId="2C889258"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Approved</w:t>
            </w:r>
          </w:p>
        </w:tc>
      </w:tr>
      <w:tr w:rsidR="00361B4C" w:rsidRPr="00361B4C" w14:paraId="26900385" w14:textId="77777777">
        <w:tc>
          <w:tcPr>
            <w:tcW w:w="2122" w:type="dxa"/>
            <w:tcBorders>
              <w:top w:val="single" w:sz="4" w:space="0" w:color="auto"/>
              <w:left w:val="single" w:sz="4" w:space="0" w:color="auto"/>
              <w:bottom w:val="single" w:sz="4" w:space="0" w:color="auto"/>
              <w:right w:val="single" w:sz="4" w:space="0" w:color="auto"/>
            </w:tcBorders>
            <w:hideMark/>
          </w:tcPr>
          <w:p w14:paraId="0691E531"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W/01/00161/FUL</w:t>
            </w:r>
          </w:p>
        </w:tc>
        <w:tc>
          <w:tcPr>
            <w:tcW w:w="6237" w:type="dxa"/>
            <w:tcBorders>
              <w:top w:val="single" w:sz="4" w:space="0" w:color="auto"/>
              <w:left w:val="single" w:sz="4" w:space="0" w:color="auto"/>
              <w:bottom w:val="single" w:sz="4" w:space="0" w:color="auto"/>
              <w:right w:val="single" w:sz="4" w:space="0" w:color="auto"/>
            </w:tcBorders>
            <w:hideMark/>
          </w:tcPr>
          <w:p w14:paraId="26122EA4"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Portable cabin for domestic use</w:t>
            </w:r>
          </w:p>
        </w:tc>
        <w:tc>
          <w:tcPr>
            <w:tcW w:w="1548" w:type="dxa"/>
            <w:tcBorders>
              <w:top w:val="single" w:sz="4" w:space="0" w:color="auto"/>
              <w:left w:val="single" w:sz="4" w:space="0" w:color="auto"/>
              <w:bottom w:val="single" w:sz="4" w:space="0" w:color="auto"/>
              <w:right w:val="single" w:sz="4" w:space="0" w:color="auto"/>
            </w:tcBorders>
            <w:hideMark/>
          </w:tcPr>
          <w:p w14:paraId="22941901"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Approved</w:t>
            </w:r>
          </w:p>
        </w:tc>
      </w:tr>
      <w:tr w:rsidR="00361B4C" w:rsidRPr="00361B4C" w14:paraId="18B9DEF1" w14:textId="77777777">
        <w:tc>
          <w:tcPr>
            <w:tcW w:w="2122" w:type="dxa"/>
            <w:tcBorders>
              <w:top w:val="single" w:sz="4" w:space="0" w:color="auto"/>
              <w:left w:val="single" w:sz="4" w:space="0" w:color="auto"/>
              <w:bottom w:val="single" w:sz="4" w:space="0" w:color="auto"/>
              <w:right w:val="single" w:sz="4" w:space="0" w:color="auto"/>
            </w:tcBorders>
            <w:hideMark/>
          </w:tcPr>
          <w:p w14:paraId="7DE3DC14"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W/06/00256/FUL</w:t>
            </w:r>
          </w:p>
        </w:tc>
        <w:tc>
          <w:tcPr>
            <w:tcW w:w="6237" w:type="dxa"/>
            <w:tcBorders>
              <w:top w:val="single" w:sz="4" w:space="0" w:color="auto"/>
              <w:left w:val="single" w:sz="4" w:space="0" w:color="auto"/>
              <w:bottom w:val="single" w:sz="4" w:space="0" w:color="auto"/>
              <w:right w:val="single" w:sz="4" w:space="0" w:color="auto"/>
            </w:tcBorders>
            <w:hideMark/>
          </w:tcPr>
          <w:p w14:paraId="297EF882"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Portakabin (studio)</w:t>
            </w:r>
          </w:p>
        </w:tc>
        <w:tc>
          <w:tcPr>
            <w:tcW w:w="1548" w:type="dxa"/>
            <w:tcBorders>
              <w:top w:val="single" w:sz="4" w:space="0" w:color="auto"/>
              <w:left w:val="single" w:sz="4" w:space="0" w:color="auto"/>
              <w:bottom w:val="single" w:sz="4" w:space="0" w:color="auto"/>
              <w:right w:val="single" w:sz="4" w:space="0" w:color="auto"/>
            </w:tcBorders>
            <w:hideMark/>
          </w:tcPr>
          <w:p w14:paraId="071055D7" w14:textId="77777777" w:rsidR="00361B4C" w:rsidRPr="00361B4C" w:rsidRDefault="00361B4C" w:rsidP="00361B4C">
            <w:pPr>
              <w:spacing w:line="276" w:lineRule="auto"/>
              <w:rPr>
                <w:rFonts w:ascii="Arial" w:hAnsi="Arial" w:cs="Arial"/>
                <w:sz w:val="22"/>
                <w:szCs w:val="22"/>
              </w:rPr>
            </w:pPr>
            <w:r w:rsidRPr="00361B4C">
              <w:rPr>
                <w:rFonts w:ascii="Arial" w:hAnsi="Arial" w:cs="Arial"/>
                <w:sz w:val="22"/>
                <w:szCs w:val="22"/>
              </w:rPr>
              <w:t>Approved</w:t>
            </w:r>
          </w:p>
        </w:tc>
      </w:tr>
    </w:tbl>
    <w:p w14:paraId="7E2FD1F3" w14:textId="77777777" w:rsidR="00E85E15" w:rsidRPr="00075C07" w:rsidRDefault="00E85E15" w:rsidP="00CC6665">
      <w:pPr>
        <w:spacing w:line="276" w:lineRule="auto"/>
        <w:rPr>
          <w:rFonts w:ascii="Arial" w:hAnsi="Arial" w:cs="Arial"/>
          <w:b/>
          <w:sz w:val="22"/>
          <w:szCs w:val="22"/>
        </w:rPr>
      </w:pP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4ED6A3E9" w14:textId="7140C5A0"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1 </w:t>
      </w:r>
      <w:r>
        <w:rPr>
          <w:rFonts w:ascii="Arial" w:hAnsi="Arial" w:cs="Arial"/>
          <w:sz w:val="22"/>
          <w:szCs w:val="22"/>
        </w:rPr>
        <w:tab/>
      </w:r>
      <w:r>
        <w:rPr>
          <w:rFonts w:ascii="Arial" w:hAnsi="Arial" w:cs="Arial"/>
          <w:sz w:val="22"/>
          <w:szCs w:val="22"/>
        </w:rPr>
        <w:tab/>
      </w:r>
      <w:r w:rsidRPr="001A7AA9">
        <w:rPr>
          <w:rFonts w:ascii="Arial" w:hAnsi="Arial" w:cs="Arial"/>
          <w:sz w:val="22"/>
          <w:szCs w:val="22"/>
        </w:rPr>
        <w:t xml:space="preserve">Settlement </w:t>
      </w:r>
      <w:proofErr w:type="gramStart"/>
      <w:r w:rsidRPr="001A7AA9">
        <w:rPr>
          <w:rFonts w:ascii="Arial" w:hAnsi="Arial" w:cs="Arial"/>
          <w:sz w:val="22"/>
          <w:szCs w:val="22"/>
        </w:rPr>
        <w:t>Strategy;</w:t>
      </w:r>
      <w:proofErr w:type="gramEnd"/>
    </w:p>
    <w:p w14:paraId="1B5B0B39" w14:textId="2CFB66BF"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2 </w:t>
      </w:r>
      <w:r>
        <w:rPr>
          <w:rFonts w:ascii="Arial" w:hAnsi="Arial" w:cs="Arial"/>
          <w:sz w:val="22"/>
          <w:szCs w:val="22"/>
        </w:rPr>
        <w:tab/>
      </w:r>
      <w:r>
        <w:rPr>
          <w:rFonts w:ascii="Arial" w:hAnsi="Arial" w:cs="Arial"/>
          <w:sz w:val="22"/>
          <w:szCs w:val="22"/>
        </w:rPr>
        <w:tab/>
      </w:r>
      <w:r w:rsidRPr="001A7AA9">
        <w:rPr>
          <w:rFonts w:ascii="Arial" w:hAnsi="Arial" w:cs="Arial"/>
          <w:sz w:val="22"/>
          <w:szCs w:val="22"/>
        </w:rPr>
        <w:t xml:space="preserve">Delivery </w:t>
      </w:r>
      <w:proofErr w:type="gramStart"/>
      <w:r w:rsidRPr="001A7AA9">
        <w:rPr>
          <w:rFonts w:ascii="Arial" w:hAnsi="Arial" w:cs="Arial"/>
          <w:sz w:val="22"/>
          <w:szCs w:val="22"/>
        </w:rPr>
        <w:t>Strategy;</w:t>
      </w:r>
      <w:proofErr w:type="gramEnd"/>
    </w:p>
    <w:p w14:paraId="0ECA3A90" w14:textId="6C2E87F4"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32 </w:t>
      </w:r>
      <w:r>
        <w:rPr>
          <w:rFonts w:ascii="Arial" w:hAnsi="Arial" w:cs="Arial"/>
          <w:sz w:val="22"/>
          <w:szCs w:val="22"/>
        </w:rPr>
        <w:tab/>
      </w:r>
      <w:r w:rsidRPr="001A7AA9">
        <w:rPr>
          <w:rFonts w:ascii="Arial" w:hAnsi="Arial" w:cs="Arial"/>
          <w:sz w:val="22"/>
          <w:szCs w:val="22"/>
        </w:rPr>
        <w:t xml:space="preserve">Spatial Strategy: Westbury Community </w:t>
      </w:r>
      <w:proofErr w:type="gramStart"/>
      <w:r w:rsidRPr="001A7AA9">
        <w:rPr>
          <w:rFonts w:ascii="Arial" w:hAnsi="Arial" w:cs="Arial"/>
          <w:sz w:val="22"/>
          <w:szCs w:val="22"/>
        </w:rPr>
        <w:t>Area;</w:t>
      </w:r>
      <w:proofErr w:type="gramEnd"/>
    </w:p>
    <w:p w14:paraId="7F356A45" w14:textId="502284C4"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50 </w:t>
      </w:r>
      <w:r>
        <w:rPr>
          <w:rFonts w:ascii="Arial" w:hAnsi="Arial" w:cs="Arial"/>
          <w:sz w:val="22"/>
          <w:szCs w:val="22"/>
        </w:rPr>
        <w:tab/>
      </w:r>
      <w:r w:rsidRPr="001A7AA9">
        <w:rPr>
          <w:rFonts w:ascii="Arial" w:hAnsi="Arial" w:cs="Arial"/>
          <w:sz w:val="22"/>
          <w:szCs w:val="22"/>
        </w:rPr>
        <w:t xml:space="preserve">Biodiversity and </w:t>
      </w:r>
      <w:proofErr w:type="gramStart"/>
      <w:r w:rsidRPr="001A7AA9">
        <w:rPr>
          <w:rFonts w:ascii="Arial" w:hAnsi="Arial" w:cs="Arial"/>
          <w:sz w:val="22"/>
          <w:szCs w:val="22"/>
        </w:rPr>
        <w:t>Geodiversity;</w:t>
      </w:r>
      <w:proofErr w:type="gramEnd"/>
    </w:p>
    <w:p w14:paraId="3F3ACF9A" w14:textId="574C270C"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51 </w:t>
      </w:r>
      <w:r>
        <w:rPr>
          <w:rFonts w:ascii="Arial" w:hAnsi="Arial" w:cs="Arial"/>
          <w:sz w:val="22"/>
          <w:szCs w:val="22"/>
        </w:rPr>
        <w:tab/>
      </w:r>
      <w:r w:rsidRPr="001A7AA9">
        <w:rPr>
          <w:rFonts w:ascii="Arial" w:hAnsi="Arial" w:cs="Arial"/>
          <w:sz w:val="22"/>
          <w:szCs w:val="22"/>
        </w:rPr>
        <w:t>Landscape</w:t>
      </w:r>
    </w:p>
    <w:p w14:paraId="4E3B2E92" w14:textId="1F82DB04"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57 </w:t>
      </w:r>
      <w:r>
        <w:rPr>
          <w:rFonts w:ascii="Arial" w:hAnsi="Arial" w:cs="Arial"/>
          <w:sz w:val="22"/>
          <w:szCs w:val="22"/>
        </w:rPr>
        <w:tab/>
      </w:r>
      <w:r w:rsidRPr="001A7AA9">
        <w:rPr>
          <w:rFonts w:ascii="Arial" w:hAnsi="Arial" w:cs="Arial"/>
          <w:sz w:val="22"/>
          <w:szCs w:val="22"/>
        </w:rPr>
        <w:t xml:space="preserve">Ensuring High Quality Design and Place </w:t>
      </w:r>
      <w:proofErr w:type="gramStart"/>
      <w:r w:rsidRPr="001A7AA9">
        <w:rPr>
          <w:rFonts w:ascii="Arial" w:hAnsi="Arial" w:cs="Arial"/>
          <w:sz w:val="22"/>
          <w:szCs w:val="22"/>
        </w:rPr>
        <w:t>Shaping;</w:t>
      </w:r>
      <w:proofErr w:type="gramEnd"/>
    </w:p>
    <w:p w14:paraId="4F7678E5" w14:textId="7A18F241"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58 </w:t>
      </w:r>
      <w:r>
        <w:rPr>
          <w:rFonts w:ascii="Arial" w:hAnsi="Arial" w:cs="Arial"/>
          <w:sz w:val="22"/>
          <w:szCs w:val="22"/>
        </w:rPr>
        <w:tab/>
      </w:r>
      <w:r w:rsidRPr="001A7AA9">
        <w:rPr>
          <w:rFonts w:ascii="Arial" w:hAnsi="Arial" w:cs="Arial"/>
          <w:sz w:val="22"/>
          <w:szCs w:val="22"/>
        </w:rPr>
        <w:t xml:space="preserve">Ensuring the Conservation of the Historic </w:t>
      </w:r>
      <w:proofErr w:type="gramStart"/>
      <w:r w:rsidRPr="001A7AA9">
        <w:rPr>
          <w:rFonts w:ascii="Arial" w:hAnsi="Arial" w:cs="Arial"/>
          <w:sz w:val="22"/>
          <w:szCs w:val="22"/>
        </w:rPr>
        <w:t>Environment;</w:t>
      </w:r>
      <w:proofErr w:type="gramEnd"/>
    </w:p>
    <w:p w14:paraId="0F08CB93" w14:textId="2A12A498"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60 </w:t>
      </w:r>
      <w:r>
        <w:rPr>
          <w:rFonts w:ascii="Arial" w:hAnsi="Arial" w:cs="Arial"/>
          <w:sz w:val="22"/>
          <w:szCs w:val="22"/>
        </w:rPr>
        <w:tab/>
      </w:r>
      <w:r w:rsidRPr="001A7AA9">
        <w:rPr>
          <w:rFonts w:ascii="Arial" w:hAnsi="Arial" w:cs="Arial"/>
          <w:sz w:val="22"/>
          <w:szCs w:val="22"/>
        </w:rPr>
        <w:t xml:space="preserve">Sustainable </w:t>
      </w:r>
      <w:proofErr w:type="gramStart"/>
      <w:r w:rsidRPr="001A7AA9">
        <w:rPr>
          <w:rFonts w:ascii="Arial" w:hAnsi="Arial" w:cs="Arial"/>
          <w:sz w:val="22"/>
          <w:szCs w:val="22"/>
        </w:rPr>
        <w:t>Transport;</w:t>
      </w:r>
      <w:proofErr w:type="gramEnd"/>
    </w:p>
    <w:p w14:paraId="5F768CD5" w14:textId="28413429"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61 </w:t>
      </w:r>
      <w:r>
        <w:rPr>
          <w:rFonts w:ascii="Arial" w:hAnsi="Arial" w:cs="Arial"/>
          <w:sz w:val="22"/>
          <w:szCs w:val="22"/>
        </w:rPr>
        <w:tab/>
      </w:r>
      <w:r w:rsidRPr="001A7AA9">
        <w:rPr>
          <w:rFonts w:ascii="Arial" w:hAnsi="Arial" w:cs="Arial"/>
          <w:sz w:val="22"/>
          <w:szCs w:val="22"/>
        </w:rPr>
        <w:t xml:space="preserve">Transport &amp; </w:t>
      </w:r>
      <w:proofErr w:type="gramStart"/>
      <w:r w:rsidRPr="001A7AA9">
        <w:rPr>
          <w:rFonts w:ascii="Arial" w:hAnsi="Arial" w:cs="Arial"/>
          <w:sz w:val="22"/>
          <w:szCs w:val="22"/>
        </w:rPr>
        <w:t>Development;</w:t>
      </w:r>
      <w:proofErr w:type="gramEnd"/>
      <w:r w:rsidRPr="001A7AA9">
        <w:rPr>
          <w:rFonts w:ascii="Arial" w:hAnsi="Arial" w:cs="Arial"/>
          <w:sz w:val="22"/>
          <w:szCs w:val="22"/>
        </w:rPr>
        <w:t xml:space="preserve"> </w:t>
      </w:r>
    </w:p>
    <w:p w14:paraId="6205BDB0" w14:textId="687AD3AC"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62 </w:t>
      </w:r>
      <w:r>
        <w:rPr>
          <w:rFonts w:ascii="Arial" w:hAnsi="Arial" w:cs="Arial"/>
          <w:sz w:val="22"/>
          <w:szCs w:val="22"/>
        </w:rPr>
        <w:tab/>
      </w:r>
      <w:r w:rsidRPr="001A7AA9">
        <w:rPr>
          <w:rFonts w:ascii="Arial" w:hAnsi="Arial" w:cs="Arial"/>
          <w:sz w:val="22"/>
          <w:szCs w:val="22"/>
        </w:rPr>
        <w:t xml:space="preserve">Development Impacts on the Transport </w:t>
      </w:r>
      <w:proofErr w:type="gramStart"/>
      <w:r w:rsidRPr="001A7AA9">
        <w:rPr>
          <w:rFonts w:ascii="Arial" w:hAnsi="Arial" w:cs="Arial"/>
          <w:sz w:val="22"/>
          <w:szCs w:val="22"/>
        </w:rPr>
        <w:t>Network;</w:t>
      </w:r>
      <w:proofErr w:type="gramEnd"/>
    </w:p>
    <w:p w14:paraId="114B01E0" w14:textId="4B1751F6"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64 </w:t>
      </w:r>
      <w:r>
        <w:rPr>
          <w:rFonts w:ascii="Arial" w:hAnsi="Arial" w:cs="Arial"/>
          <w:sz w:val="22"/>
          <w:szCs w:val="22"/>
        </w:rPr>
        <w:tab/>
      </w:r>
      <w:r w:rsidRPr="001A7AA9">
        <w:rPr>
          <w:rFonts w:ascii="Arial" w:hAnsi="Arial" w:cs="Arial"/>
          <w:sz w:val="22"/>
          <w:szCs w:val="22"/>
        </w:rPr>
        <w:t>Demand Management</w:t>
      </w:r>
    </w:p>
    <w:p w14:paraId="0593A84C" w14:textId="58B03A75" w:rsidR="001A7AA9" w:rsidRPr="001A7AA9" w:rsidRDefault="001A7AA9" w:rsidP="001A7AA9">
      <w:pPr>
        <w:spacing w:line="276" w:lineRule="auto"/>
        <w:rPr>
          <w:rFonts w:ascii="Arial" w:hAnsi="Arial" w:cs="Arial"/>
          <w:sz w:val="22"/>
          <w:szCs w:val="22"/>
        </w:rPr>
      </w:pPr>
      <w:r w:rsidRPr="001A7AA9">
        <w:rPr>
          <w:rFonts w:ascii="Arial" w:hAnsi="Arial" w:cs="Arial"/>
          <w:sz w:val="22"/>
          <w:szCs w:val="22"/>
        </w:rPr>
        <w:t xml:space="preserve">Core Policy 67 </w:t>
      </w:r>
      <w:r>
        <w:rPr>
          <w:rFonts w:ascii="Arial" w:hAnsi="Arial" w:cs="Arial"/>
          <w:sz w:val="22"/>
          <w:szCs w:val="22"/>
        </w:rPr>
        <w:tab/>
      </w:r>
      <w:r w:rsidRPr="001A7AA9">
        <w:rPr>
          <w:rFonts w:ascii="Arial" w:hAnsi="Arial" w:cs="Arial"/>
          <w:sz w:val="22"/>
          <w:szCs w:val="22"/>
        </w:rPr>
        <w:t xml:space="preserve">Flood </w:t>
      </w:r>
      <w:proofErr w:type="gramStart"/>
      <w:r w:rsidRPr="001A7AA9">
        <w:rPr>
          <w:rFonts w:ascii="Arial" w:hAnsi="Arial" w:cs="Arial"/>
          <w:sz w:val="22"/>
          <w:szCs w:val="22"/>
        </w:rPr>
        <w:t>Risk;</w:t>
      </w:r>
      <w:proofErr w:type="gramEnd"/>
    </w:p>
    <w:p w14:paraId="2644B18E" w14:textId="77777777" w:rsidR="00C53B6A" w:rsidRPr="00075C07" w:rsidRDefault="00C53B6A" w:rsidP="00CC6665">
      <w:pPr>
        <w:spacing w:line="276" w:lineRule="auto"/>
        <w:rPr>
          <w:rFonts w:ascii="Arial" w:hAnsi="Arial" w:cs="Arial"/>
          <w:sz w:val="22"/>
          <w:szCs w:val="22"/>
        </w:rPr>
      </w:pPr>
    </w:p>
    <w:p w14:paraId="3D48D6A0" w14:textId="7BDCABEA" w:rsidR="00DC4F3E" w:rsidRPr="005F7EFA" w:rsidRDefault="005F7EFA" w:rsidP="00CC6665">
      <w:pPr>
        <w:spacing w:line="276" w:lineRule="auto"/>
        <w:rPr>
          <w:rFonts w:ascii="Arial" w:hAnsi="Arial" w:cs="Arial"/>
          <w:sz w:val="22"/>
          <w:szCs w:val="22"/>
          <w:u w:val="single"/>
        </w:rPr>
      </w:pPr>
      <w:r w:rsidRPr="005F7EFA">
        <w:rPr>
          <w:rFonts w:ascii="Arial" w:hAnsi="Arial" w:cs="Arial"/>
          <w:sz w:val="22"/>
          <w:szCs w:val="22"/>
          <w:u w:val="single"/>
        </w:rPr>
        <w:t>Bratton Parish Neighbourhood Development Plan</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5F7EFA" w:rsidRDefault="00DC4F3E" w:rsidP="00CC6665">
      <w:pPr>
        <w:spacing w:line="276" w:lineRule="auto"/>
        <w:rPr>
          <w:rFonts w:ascii="Arial" w:hAnsi="Arial" w:cs="Arial"/>
          <w:sz w:val="22"/>
          <w:szCs w:val="22"/>
          <w:u w:val="single"/>
        </w:rPr>
      </w:pPr>
      <w:bookmarkStart w:id="0" w:name="_Hlk212452795"/>
      <w:bookmarkStart w:id="1" w:name="_Hlk212461860"/>
      <w:r w:rsidRPr="005F7EFA">
        <w:rPr>
          <w:rFonts w:ascii="Arial" w:hAnsi="Arial" w:cs="Arial"/>
          <w:sz w:val="22"/>
          <w:szCs w:val="22"/>
          <w:u w:val="single"/>
        </w:rPr>
        <w:t>The National Planning Policy Framework (NPPF)</w:t>
      </w:r>
    </w:p>
    <w:p w14:paraId="50EC27A0" w14:textId="77777777" w:rsidR="00DC4F3E" w:rsidRPr="005F7EFA" w:rsidRDefault="00DC4F3E" w:rsidP="00CC6665">
      <w:pPr>
        <w:spacing w:line="276" w:lineRule="auto"/>
        <w:rPr>
          <w:rFonts w:ascii="Arial" w:hAnsi="Arial" w:cs="Arial"/>
          <w:sz w:val="22"/>
          <w:szCs w:val="22"/>
          <w:u w:val="single"/>
        </w:rPr>
      </w:pPr>
    </w:p>
    <w:p w14:paraId="1C924897" w14:textId="5F4037FA" w:rsidR="00DC4F3E" w:rsidRPr="005F7EFA" w:rsidRDefault="00DC4F3E" w:rsidP="00CC6665">
      <w:pPr>
        <w:spacing w:line="276" w:lineRule="auto"/>
        <w:rPr>
          <w:rFonts w:ascii="Arial" w:hAnsi="Arial" w:cs="Arial"/>
          <w:sz w:val="22"/>
          <w:szCs w:val="22"/>
          <w:u w:val="single"/>
        </w:rPr>
      </w:pPr>
      <w:r w:rsidRPr="005F7EFA">
        <w:rPr>
          <w:rFonts w:ascii="Arial" w:hAnsi="Arial" w:cs="Arial"/>
          <w:sz w:val="22"/>
          <w:szCs w:val="22"/>
          <w:u w:val="single"/>
        </w:rPr>
        <w:t>The Planning Practice Guidance (PPG)</w:t>
      </w:r>
    </w:p>
    <w:p w14:paraId="4930FB06" w14:textId="77777777" w:rsidR="008D6C52" w:rsidRPr="005F7EFA" w:rsidRDefault="008D6C52" w:rsidP="00CC6665">
      <w:pPr>
        <w:spacing w:line="276" w:lineRule="auto"/>
        <w:rPr>
          <w:rFonts w:ascii="Arial" w:hAnsi="Arial" w:cs="Arial"/>
          <w:sz w:val="22"/>
          <w:szCs w:val="22"/>
          <w:u w:val="single"/>
        </w:rPr>
      </w:pPr>
    </w:p>
    <w:p w14:paraId="08D91513" w14:textId="339953B4" w:rsidR="00561AE7" w:rsidRPr="005F7EFA" w:rsidRDefault="008D6C52" w:rsidP="00CC6665">
      <w:pPr>
        <w:spacing w:before="20" w:line="276" w:lineRule="auto"/>
        <w:rPr>
          <w:rFonts w:ascii="Arial" w:hAnsi="Arial" w:cs="Arial"/>
          <w:sz w:val="22"/>
          <w:szCs w:val="22"/>
          <w:u w:val="single"/>
        </w:rPr>
      </w:pPr>
      <w:r w:rsidRPr="005F7EFA">
        <w:rPr>
          <w:rFonts w:ascii="Arial" w:hAnsi="Arial" w:cs="Arial"/>
          <w:sz w:val="22"/>
          <w:szCs w:val="22"/>
          <w:u w:val="single"/>
        </w:rPr>
        <w:t>Wiltshire Design Guide</w:t>
      </w:r>
    </w:p>
    <w:bookmarkEnd w:id="0"/>
    <w:p w14:paraId="19CD89F3" w14:textId="77777777" w:rsidR="00DC4F3E" w:rsidRPr="00075C07" w:rsidRDefault="00DC4F3E" w:rsidP="00CC6665">
      <w:pPr>
        <w:spacing w:line="276" w:lineRule="auto"/>
        <w:rPr>
          <w:rFonts w:ascii="Arial" w:hAnsi="Arial" w:cs="Arial"/>
          <w:color w:val="FF0000"/>
          <w:sz w:val="22"/>
          <w:szCs w:val="22"/>
          <w:u w:val="single"/>
        </w:rPr>
      </w:pPr>
    </w:p>
    <w:p w14:paraId="791E8FB4" w14:textId="79324D54" w:rsidR="00561AE7" w:rsidRPr="005F7EFA" w:rsidRDefault="008D6C52" w:rsidP="00CC6665">
      <w:pPr>
        <w:spacing w:line="276" w:lineRule="auto"/>
        <w:rPr>
          <w:rFonts w:ascii="Arial" w:hAnsi="Arial" w:cs="Arial"/>
          <w:sz w:val="22"/>
          <w:szCs w:val="22"/>
          <w:u w:val="single"/>
        </w:rPr>
      </w:pPr>
      <w:r w:rsidRPr="005F7EFA">
        <w:rPr>
          <w:rFonts w:ascii="Arial" w:hAnsi="Arial" w:cs="Arial"/>
          <w:sz w:val="22"/>
          <w:szCs w:val="22"/>
          <w:u w:val="single"/>
        </w:rPr>
        <w:t>The Wiltshire Local Transport Plan 201</w:t>
      </w:r>
      <w:r w:rsidR="008D5791" w:rsidRPr="005F7EFA">
        <w:rPr>
          <w:rFonts w:ascii="Arial" w:hAnsi="Arial" w:cs="Arial"/>
          <w:sz w:val="22"/>
          <w:szCs w:val="22"/>
          <w:u w:val="single"/>
        </w:rPr>
        <w:t>1</w:t>
      </w:r>
      <w:r w:rsidRPr="005F7EFA">
        <w:rPr>
          <w:rFonts w:ascii="Arial" w:hAnsi="Arial" w:cs="Arial"/>
          <w:sz w:val="22"/>
          <w:szCs w:val="22"/>
          <w:u w:val="single"/>
        </w:rPr>
        <w:t xml:space="preserve"> – 2026: Car Parking Strategy (March 2015).</w:t>
      </w:r>
    </w:p>
    <w:p w14:paraId="68198CF8" w14:textId="77777777" w:rsidR="00DC4F3E" w:rsidRPr="005F7EFA" w:rsidRDefault="00DC4F3E" w:rsidP="00CC6665">
      <w:pPr>
        <w:spacing w:line="276" w:lineRule="auto"/>
        <w:rPr>
          <w:rFonts w:ascii="Arial" w:hAnsi="Arial" w:cs="Arial"/>
          <w:sz w:val="22"/>
          <w:szCs w:val="22"/>
        </w:rPr>
      </w:pPr>
    </w:p>
    <w:p w14:paraId="7E5B5138" w14:textId="30DA2106" w:rsidR="00CD6B35" w:rsidRPr="005F7EFA" w:rsidRDefault="00CD6B35" w:rsidP="00CC6665">
      <w:pPr>
        <w:spacing w:line="276" w:lineRule="auto"/>
        <w:rPr>
          <w:rFonts w:ascii="Arial" w:hAnsi="Arial" w:cs="Arial"/>
          <w:sz w:val="22"/>
          <w:szCs w:val="22"/>
          <w:u w:val="single"/>
        </w:rPr>
      </w:pPr>
      <w:r w:rsidRPr="005F7EFA">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4E1B41D3" w14:textId="469DC78E" w:rsidR="00905C36" w:rsidRDefault="00905C36" w:rsidP="00905C36">
      <w:pPr>
        <w:pStyle w:val="NoSpacing"/>
        <w:spacing w:line="276" w:lineRule="auto"/>
      </w:pPr>
      <w:r w:rsidRPr="005B48DC">
        <w:t xml:space="preserve">The </w:t>
      </w:r>
      <w:r>
        <w:t>below</w:t>
      </w:r>
      <w:r w:rsidRPr="005B48DC">
        <w:t xml:space="preserve"> are currently the strategic policies within the emerging Local Plan. The Wiltshire Local Plan review is advancing through its preparatory stages and is currently being examined. In accordance with the advice set out in paragraph 49 of the NPPF, the emerging Plan </w:t>
      </w:r>
      <w:proofErr w:type="gramStart"/>
      <w:r w:rsidRPr="005B48DC">
        <w:t>is capable of carrying</w:t>
      </w:r>
      <w:proofErr w:type="gramEnd"/>
      <w:r w:rsidRPr="005B48DC">
        <w:t xml:space="preserve"> weight in decision-making</w:t>
      </w:r>
      <w:r w:rsidR="00436238">
        <w:t>.</w:t>
      </w:r>
    </w:p>
    <w:p w14:paraId="2C012C1C" w14:textId="77777777" w:rsidR="00BB5ED0" w:rsidRPr="005F7EFA" w:rsidRDefault="00BB5ED0"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5F7EFA"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5F7EFA">
        <w:rPr>
          <w:rFonts w:ascii="Arial" w:hAnsi="Arial" w:cs="Arial"/>
          <w:sz w:val="22"/>
          <w:szCs w:val="22"/>
        </w:rPr>
        <w:t>Policy 1 Settlement Strategy</w:t>
      </w:r>
    </w:p>
    <w:p w14:paraId="3382CE63" w14:textId="77777777" w:rsidR="00BB5ED0" w:rsidRPr="005F7EFA"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5F7EFA">
        <w:rPr>
          <w:rFonts w:ascii="Arial" w:hAnsi="Arial" w:cs="Arial"/>
          <w:sz w:val="22"/>
          <w:szCs w:val="22"/>
        </w:rPr>
        <w:t>Policy 85 Sustainable construction and low carbon energy</w:t>
      </w:r>
    </w:p>
    <w:p w14:paraId="3C3482A8" w14:textId="77777777" w:rsidR="00BB5ED0" w:rsidRPr="005F7EFA" w:rsidRDefault="00BB5ED0" w:rsidP="00BB5ED0">
      <w:pPr>
        <w:pStyle w:val="NoSpacing"/>
        <w:numPr>
          <w:ilvl w:val="0"/>
          <w:numId w:val="11"/>
        </w:numPr>
        <w:spacing w:line="276" w:lineRule="auto"/>
      </w:pPr>
      <w:r w:rsidRPr="005F7EFA">
        <w:lastRenderedPageBreak/>
        <w:t>Policy 88 Biodiversity and Geodiversity</w:t>
      </w:r>
    </w:p>
    <w:p w14:paraId="458546F0" w14:textId="77777777" w:rsidR="00BB5ED0" w:rsidRPr="005F7EFA" w:rsidRDefault="00BB5ED0" w:rsidP="00BB5ED0">
      <w:pPr>
        <w:pStyle w:val="NoSpacing"/>
        <w:numPr>
          <w:ilvl w:val="0"/>
          <w:numId w:val="11"/>
        </w:numPr>
        <w:spacing w:line="276" w:lineRule="auto"/>
      </w:pPr>
      <w:r w:rsidRPr="005F7EFA">
        <w:t>Policy 89 Biodiversity Net Gain</w:t>
      </w:r>
    </w:p>
    <w:p w14:paraId="24FF5236" w14:textId="77777777" w:rsidR="00BB5ED0" w:rsidRPr="005F7EFA" w:rsidRDefault="00BB5ED0" w:rsidP="00BB5ED0">
      <w:pPr>
        <w:pStyle w:val="NoSpacing"/>
        <w:numPr>
          <w:ilvl w:val="0"/>
          <w:numId w:val="11"/>
        </w:numPr>
        <w:spacing w:line="276" w:lineRule="auto"/>
      </w:pPr>
      <w:r w:rsidRPr="005F7EFA">
        <w:t>Policy 95 Flood Risk</w:t>
      </w:r>
    </w:p>
    <w:p w14:paraId="7201A01B" w14:textId="77777777" w:rsidR="00BB5ED0" w:rsidRPr="005F7EFA" w:rsidRDefault="00BB5ED0" w:rsidP="00BB5ED0">
      <w:pPr>
        <w:pStyle w:val="NoSpacing"/>
        <w:numPr>
          <w:ilvl w:val="0"/>
          <w:numId w:val="11"/>
        </w:numPr>
        <w:spacing w:line="276" w:lineRule="auto"/>
      </w:pPr>
      <w:r w:rsidRPr="005F7EFA">
        <w:t>Policy 98 High Quality Design and Place Shaping</w:t>
      </w:r>
    </w:p>
    <w:p w14:paraId="5A021678" w14:textId="77777777" w:rsidR="00EF7DEB" w:rsidRDefault="00EF7DEB" w:rsidP="00CC6665">
      <w:pPr>
        <w:pStyle w:val="NoSpacing"/>
        <w:spacing w:line="276" w:lineRule="auto"/>
      </w:pP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5C3F58E6" w:rsidR="0060536A" w:rsidRPr="00CB587C" w:rsidRDefault="00CB587C" w:rsidP="00CB587C">
      <w:pPr>
        <w:spacing w:line="276" w:lineRule="auto"/>
        <w:rPr>
          <w:rFonts w:ascii="Arial" w:hAnsi="Arial" w:cs="Arial"/>
          <w:bCs/>
          <w:sz w:val="22"/>
          <w:szCs w:val="22"/>
          <w:u w:val="single"/>
        </w:rPr>
      </w:pPr>
      <w:r>
        <w:rPr>
          <w:rFonts w:ascii="Arial" w:hAnsi="Arial" w:cs="Arial"/>
          <w:bCs/>
          <w:sz w:val="22"/>
          <w:szCs w:val="22"/>
          <w:u w:val="single"/>
        </w:rPr>
        <w:t>Bratton Parish</w:t>
      </w:r>
      <w:r w:rsidR="005D2581" w:rsidRPr="00CB587C">
        <w:rPr>
          <w:rFonts w:ascii="Arial" w:hAnsi="Arial" w:cs="Arial"/>
          <w:bCs/>
          <w:sz w:val="22"/>
          <w:szCs w:val="22"/>
          <w:u w:val="single"/>
        </w:rPr>
        <w:t xml:space="preserve"> Council</w:t>
      </w:r>
      <w:r w:rsidR="0060536A" w:rsidRPr="00CB587C">
        <w:rPr>
          <w:rFonts w:ascii="Arial" w:hAnsi="Arial" w:cs="Arial"/>
          <w:bCs/>
          <w:sz w:val="22"/>
          <w:szCs w:val="22"/>
          <w:u w:val="single"/>
        </w:rPr>
        <w:t xml:space="preserve"> – </w:t>
      </w:r>
      <w:r w:rsidRPr="00CB587C">
        <w:rPr>
          <w:rFonts w:ascii="Arial" w:hAnsi="Arial" w:cs="Arial"/>
          <w:bCs/>
          <w:sz w:val="22"/>
          <w:szCs w:val="22"/>
          <w:u w:val="single"/>
        </w:rPr>
        <w:t>No Comment</w:t>
      </w:r>
      <w:r>
        <w:rPr>
          <w:rFonts w:ascii="Arial" w:hAnsi="Arial" w:cs="Arial"/>
          <w:bCs/>
          <w:sz w:val="22"/>
          <w:szCs w:val="22"/>
          <w:u w:val="single"/>
        </w:rPr>
        <w:t>s</w:t>
      </w:r>
      <w:r w:rsidRPr="00CB587C">
        <w:rPr>
          <w:rFonts w:ascii="Arial" w:hAnsi="Arial" w:cs="Arial"/>
          <w:bCs/>
          <w:sz w:val="22"/>
          <w:szCs w:val="22"/>
          <w:u w:val="single"/>
        </w:rPr>
        <w:t xml:space="preserve"> Received</w:t>
      </w:r>
    </w:p>
    <w:p w14:paraId="50D4288D" w14:textId="77777777" w:rsidR="00DC4F3E" w:rsidRDefault="00DC4F3E" w:rsidP="00CC6665">
      <w:pPr>
        <w:spacing w:line="276" w:lineRule="auto"/>
        <w:rPr>
          <w:rFonts w:ascii="Arial" w:hAnsi="Arial" w:cs="Arial"/>
          <w:sz w:val="22"/>
          <w:szCs w:val="22"/>
        </w:rPr>
      </w:pPr>
    </w:p>
    <w:p w14:paraId="46673C71" w14:textId="77777777" w:rsidR="00CB587C" w:rsidRPr="00075C07" w:rsidRDefault="00CB587C"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CB587C" w:rsidRDefault="003A1308" w:rsidP="00CC6665">
      <w:pPr>
        <w:spacing w:line="276" w:lineRule="auto"/>
        <w:rPr>
          <w:rFonts w:ascii="Arial" w:hAnsi="Arial" w:cs="Arial"/>
          <w:bCs/>
          <w:sz w:val="22"/>
          <w:szCs w:val="22"/>
        </w:rPr>
      </w:pPr>
      <w:r w:rsidRPr="00CB587C">
        <w:rPr>
          <w:rFonts w:ascii="Arial" w:hAnsi="Arial" w:cs="Arial"/>
          <w:bCs/>
          <w:sz w:val="22"/>
          <w:szCs w:val="22"/>
        </w:rPr>
        <w:t>No</w:t>
      </w:r>
      <w:r w:rsidR="003E43F6" w:rsidRPr="00CB587C">
        <w:rPr>
          <w:rFonts w:ascii="Arial" w:hAnsi="Arial" w:cs="Arial"/>
          <w:bCs/>
          <w:sz w:val="22"/>
          <w:szCs w:val="22"/>
        </w:rPr>
        <w:t xml:space="preserve"> comments received.</w:t>
      </w:r>
    </w:p>
    <w:p w14:paraId="25A2C2A1" w14:textId="77777777" w:rsidR="00CB587C" w:rsidRPr="00075C07" w:rsidRDefault="00CB587C"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2B5B53">
      <w:pPr>
        <w:spacing w:line="276" w:lineRule="auto"/>
        <w:jc w:val="both"/>
        <w:rPr>
          <w:rFonts w:ascii="Arial" w:hAnsi="Arial" w:cs="Arial"/>
          <w:sz w:val="22"/>
          <w:szCs w:val="22"/>
        </w:rPr>
      </w:pPr>
    </w:p>
    <w:p w14:paraId="492BD5AC" w14:textId="77777777" w:rsidR="00C63478" w:rsidRPr="00075C07" w:rsidRDefault="00C63478" w:rsidP="002B5B53">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2B5B53">
      <w:pPr>
        <w:spacing w:line="276" w:lineRule="auto"/>
        <w:jc w:val="both"/>
        <w:rPr>
          <w:rFonts w:ascii="Arial" w:hAnsi="Arial" w:cs="Arial"/>
          <w:sz w:val="22"/>
          <w:szCs w:val="22"/>
        </w:rPr>
      </w:pPr>
    </w:p>
    <w:p w14:paraId="6F055964" w14:textId="77777777" w:rsidR="00C63478" w:rsidRPr="00075C07" w:rsidRDefault="00C63478" w:rsidP="002B5B53">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2B5B53">
      <w:pPr>
        <w:spacing w:line="276" w:lineRule="auto"/>
        <w:jc w:val="both"/>
        <w:rPr>
          <w:rFonts w:ascii="Arial" w:hAnsi="Arial" w:cs="Arial"/>
          <w:sz w:val="22"/>
          <w:szCs w:val="22"/>
        </w:rPr>
      </w:pPr>
    </w:p>
    <w:p w14:paraId="6DC3D758" w14:textId="1D9942D1" w:rsidR="003E43F6" w:rsidRPr="00075C07" w:rsidRDefault="00C63478" w:rsidP="002B5B53">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075C07" w:rsidRDefault="00606E13" w:rsidP="00CC6665">
      <w:pPr>
        <w:spacing w:line="276" w:lineRule="auto"/>
        <w:rPr>
          <w:rFonts w:ascii="Arial" w:hAnsi="Arial" w:cs="Arial"/>
          <w:sz w:val="22"/>
          <w:szCs w:val="22"/>
        </w:rPr>
      </w:pP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7FE66425" w14:textId="50AEFAC3" w:rsidR="00713A31" w:rsidRPr="00075C07" w:rsidRDefault="00713A31" w:rsidP="00CC6665">
      <w:pPr>
        <w:spacing w:line="276" w:lineRule="auto"/>
        <w:jc w:val="both"/>
        <w:rPr>
          <w:rFonts w:ascii="Arial" w:hAnsi="Arial" w:cs="Arial"/>
          <w:sz w:val="22"/>
          <w:szCs w:val="22"/>
        </w:rPr>
      </w:pPr>
      <w:r w:rsidRPr="00075C07">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p>
    <w:p w14:paraId="449CE38A" w14:textId="77777777" w:rsidR="00713A31" w:rsidRDefault="00713A31" w:rsidP="00CC6665">
      <w:pPr>
        <w:spacing w:line="276" w:lineRule="auto"/>
        <w:jc w:val="both"/>
        <w:rPr>
          <w:rFonts w:ascii="Arial" w:hAnsi="Arial" w:cs="Arial"/>
          <w:sz w:val="22"/>
          <w:szCs w:val="22"/>
        </w:rPr>
      </w:pPr>
    </w:p>
    <w:p w14:paraId="67C5BAAA" w14:textId="77777777" w:rsidR="006F6EEE" w:rsidRDefault="006F6EEE" w:rsidP="006F6EEE">
      <w:pPr>
        <w:pStyle w:val="NoSpacing"/>
        <w:spacing w:line="276" w:lineRule="auto"/>
        <w:rPr>
          <w:i/>
          <w:iCs/>
        </w:rPr>
      </w:pPr>
      <w:r w:rsidRPr="00C23111">
        <w:t>Policy 98 of the emerging Wiltshire Local Plan reiterates the position outlined in Core Policy 57, that new development must enhance local distinctiveness, and relate positively to its landscape setting, as well as demonstrating a positive response to existing townscape and built form features such as height, scale, massing, building line, materials, and appearance.</w:t>
      </w:r>
      <w:r w:rsidRPr="00C23111">
        <w:rPr>
          <w:i/>
          <w:iCs/>
        </w:rPr>
        <w:t xml:space="preserve"> </w:t>
      </w:r>
    </w:p>
    <w:p w14:paraId="0188589D" w14:textId="77777777" w:rsidR="00713A31" w:rsidRDefault="00713A31" w:rsidP="00CC6665">
      <w:pPr>
        <w:spacing w:line="276" w:lineRule="auto"/>
        <w:jc w:val="both"/>
        <w:rPr>
          <w:rFonts w:ascii="Arial" w:hAnsi="Arial" w:cs="Arial"/>
          <w:sz w:val="22"/>
          <w:szCs w:val="22"/>
        </w:rPr>
      </w:pPr>
    </w:p>
    <w:p w14:paraId="586E5CDC" w14:textId="1B9EE41A" w:rsidR="00B3777E" w:rsidRDefault="00B3777E" w:rsidP="00CC6665">
      <w:pPr>
        <w:spacing w:line="276" w:lineRule="auto"/>
        <w:jc w:val="both"/>
        <w:rPr>
          <w:rFonts w:ascii="Arial" w:hAnsi="Arial" w:cs="Arial"/>
          <w:sz w:val="22"/>
          <w:szCs w:val="22"/>
        </w:rPr>
      </w:pPr>
      <w:r>
        <w:rPr>
          <w:rFonts w:ascii="Arial" w:hAnsi="Arial" w:cs="Arial"/>
          <w:sz w:val="22"/>
          <w:szCs w:val="22"/>
        </w:rPr>
        <w:t xml:space="preserve">The proposed outbuilding occupies an area of 6m by 2.7m, with a maximum height of 2.4m. </w:t>
      </w:r>
      <w:r w:rsidR="00D45325">
        <w:rPr>
          <w:rFonts w:ascii="Arial" w:hAnsi="Arial" w:cs="Arial"/>
          <w:sz w:val="22"/>
          <w:szCs w:val="22"/>
        </w:rPr>
        <w:t>The external elevations would be composed of timbe</w:t>
      </w:r>
      <w:r w:rsidR="00DD35B7">
        <w:rPr>
          <w:rFonts w:ascii="Arial" w:hAnsi="Arial" w:cs="Arial"/>
          <w:sz w:val="22"/>
          <w:szCs w:val="22"/>
        </w:rPr>
        <w:t xml:space="preserve">r boards </w:t>
      </w:r>
      <w:r w:rsidR="002D020F">
        <w:rPr>
          <w:rFonts w:ascii="Arial" w:hAnsi="Arial" w:cs="Arial"/>
          <w:sz w:val="22"/>
          <w:szCs w:val="22"/>
        </w:rPr>
        <w:t xml:space="preserve">with the roof comprised of a felt cover. The outbuilding features a glass window and brace doors. The design is a </w:t>
      </w:r>
      <w:proofErr w:type="gramStart"/>
      <w:r w:rsidR="002D020F">
        <w:rPr>
          <w:rFonts w:ascii="Arial" w:hAnsi="Arial" w:cs="Arial"/>
          <w:sz w:val="22"/>
          <w:szCs w:val="22"/>
        </w:rPr>
        <w:t>fairly typical</w:t>
      </w:r>
      <w:proofErr w:type="gramEnd"/>
      <w:r w:rsidR="002D020F">
        <w:rPr>
          <w:rFonts w:ascii="Arial" w:hAnsi="Arial" w:cs="Arial"/>
          <w:sz w:val="22"/>
          <w:szCs w:val="22"/>
        </w:rPr>
        <w:t xml:space="preserve"> garden shed structure </w:t>
      </w:r>
      <w:r w:rsidR="00D44EDB">
        <w:rPr>
          <w:rFonts w:ascii="Arial" w:hAnsi="Arial" w:cs="Arial"/>
          <w:sz w:val="22"/>
          <w:szCs w:val="22"/>
        </w:rPr>
        <w:t>and is comprise</w:t>
      </w:r>
      <w:r w:rsidR="0090533E">
        <w:rPr>
          <w:rFonts w:ascii="Arial" w:hAnsi="Arial" w:cs="Arial"/>
          <w:sz w:val="22"/>
          <w:szCs w:val="22"/>
        </w:rPr>
        <w:t xml:space="preserve">d </w:t>
      </w:r>
      <w:r w:rsidR="00D44EDB">
        <w:rPr>
          <w:rFonts w:ascii="Arial" w:hAnsi="Arial" w:cs="Arial"/>
          <w:sz w:val="22"/>
          <w:szCs w:val="22"/>
        </w:rPr>
        <w:t xml:space="preserve">of an internal </w:t>
      </w:r>
      <w:r w:rsidR="0090533E">
        <w:rPr>
          <w:rFonts w:ascii="Arial" w:hAnsi="Arial" w:cs="Arial"/>
          <w:sz w:val="22"/>
          <w:szCs w:val="22"/>
        </w:rPr>
        <w:t>area as well as an external open front store.</w:t>
      </w:r>
    </w:p>
    <w:p w14:paraId="04C4BE68" w14:textId="77777777" w:rsidR="0090533E" w:rsidRDefault="0090533E" w:rsidP="00CC6665">
      <w:pPr>
        <w:spacing w:line="276" w:lineRule="auto"/>
        <w:jc w:val="both"/>
        <w:rPr>
          <w:rFonts w:ascii="Arial" w:hAnsi="Arial" w:cs="Arial"/>
          <w:sz w:val="22"/>
          <w:szCs w:val="22"/>
        </w:rPr>
      </w:pPr>
    </w:p>
    <w:p w14:paraId="65ADC2C5" w14:textId="20579265" w:rsidR="0090533E" w:rsidRDefault="0090533E" w:rsidP="00CC6665">
      <w:pPr>
        <w:spacing w:line="276" w:lineRule="auto"/>
        <w:jc w:val="both"/>
        <w:rPr>
          <w:rFonts w:ascii="Arial" w:hAnsi="Arial" w:cs="Arial"/>
          <w:sz w:val="22"/>
          <w:szCs w:val="22"/>
        </w:rPr>
      </w:pPr>
      <w:r>
        <w:rPr>
          <w:rFonts w:ascii="Arial" w:hAnsi="Arial" w:cs="Arial"/>
          <w:sz w:val="22"/>
          <w:szCs w:val="22"/>
        </w:rPr>
        <w:t xml:space="preserve">Is it considered that the materials and design proposed does not significantly deviate from the existing shed in </w:t>
      </w:r>
      <w:r w:rsidR="00910130">
        <w:rPr>
          <w:rFonts w:ascii="Arial" w:hAnsi="Arial" w:cs="Arial"/>
          <w:sz w:val="22"/>
          <w:szCs w:val="22"/>
        </w:rPr>
        <w:t xml:space="preserve">the proposed </w:t>
      </w:r>
      <w:proofErr w:type="gramStart"/>
      <w:r w:rsidR="00910130">
        <w:rPr>
          <w:rFonts w:ascii="Arial" w:hAnsi="Arial" w:cs="Arial"/>
          <w:sz w:val="22"/>
          <w:szCs w:val="22"/>
        </w:rPr>
        <w:t>location, and</w:t>
      </w:r>
      <w:proofErr w:type="gramEnd"/>
      <w:r w:rsidR="00910130">
        <w:rPr>
          <w:rFonts w:ascii="Arial" w:hAnsi="Arial" w:cs="Arial"/>
          <w:sz w:val="22"/>
          <w:szCs w:val="22"/>
        </w:rPr>
        <w:t xml:space="preserve"> ultimately seeks to create a largely structure which maintains this garden </w:t>
      </w:r>
      <w:r w:rsidR="00910130">
        <w:rPr>
          <w:rFonts w:ascii="Arial" w:hAnsi="Arial" w:cs="Arial"/>
          <w:sz w:val="22"/>
          <w:szCs w:val="22"/>
        </w:rPr>
        <w:lastRenderedPageBreak/>
        <w:t xml:space="preserve">storage </w:t>
      </w:r>
      <w:r w:rsidR="0069192F">
        <w:rPr>
          <w:rFonts w:ascii="Arial" w:hAnsi="Arial" w:cs="Arial"/>
          <w:sz w:val="22"/>
          <w:szCs w:val="22"/>
        </w:rPr>
        <w:t xml:space="preserve">aesthetic. It is considered the materials and design would be in-keeping with the host dwelling and the </w:t>
      </w:r>
      <w:proofErr w:type="gramStart"/>
      <w:r w:rsidR="0069192F">
        <w:rPr>
          <w:rFonts w:ascii="Arial" w:hAnsi="Arial" w:cs="Arial"/>
          <w:sz w:val="22"/>
          <w:szCs w:val="22"/>
        </w:rPr>
        <w:t>locality as a whole, and</w:t>
      </w:r>
      <w:proofErr w:type="gramEnd"/>
      <w:r w:rsidR="0069192F">
        <w:rPr>
          <w:rFonts w:ascii="Arial" w:hAnsi="Arial" w:cs="Arial"/>
          <w:sz w:val="22"/>
          <w:szCs w:val="22"/>
        </w:rPr>
        <w:t xml:space="preserve"> no other concerns can be identified </w:t>
      </w:r>
      <w:proofErr w:type="gramStart"/>
      <w:r w:rsidR="0069192F">
        <w:rPr>
          <w:rFonts w:ascii="Arial" w:hAnsi="Arial" w:cs="Arial"/>
          <w:sz w:val="22"/>
          <w:szCs w:val="22"/>
        </w:rPr>
        <w:t>with regard to</w:t>
      </w:r>
      <w:proofErr w:type="gramEnd"/>
      <w:r w:rsidR="0069192F">
        <w:rPr>
          <w:rFonts w:ascii="Arial" w:hAnsi="Arial" w:cs="Arial"/>
          <w:sz w:val="22"/>
          <w:szCs w:val="22"/>
        </w:rPr>
        <w:t xml:space="preserve"> the</w:t>
      </w:r>
      <w:r w:rsidR="008B0E6A">
        <w:rPr>
          <w:rFonts w:ascii="Arial" w:hAnsi="Arial" w:cs="Arial"/>
          <w:sz w:val="22"/>
          <w:szCs w:val="22"/>
        </w:rPr>
        <w:t xml:space="preserve"> built form of the proposal.</w:t>
      </w:r>
    </w:p>
    <w:p w14:paraId="0D62BF75" w14:textId="77777777" w:rsidR="008B0E6A" w:rsidRDefault="008B0E6A" w:rsidP="00CC6665">
      <w:pPr>
        <w:spacing w:line="276" w:lineRule="auto"/>
        <w:jc w:val="both"/>
        <w:rPr>
          <w:rFonts w:ascii="Arial" w:hAnsi="Arial" w:cs="Arial"/>
          <w:color w:val="000000" w:themeColor="text1"/>
          <w:sz w:val="22"/>
          <w:szCs w:val="22"/>
        </w:rPr>
      </w:pPr>
    </w:p>
    <w:p w14:paraId="14E08A93" w14:textId="057300C3" w:rsidR="003E2E3A" w:rsidRDefault="003E2E3A"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07E436A" wp14:editId="375CFD6D">
            <wp:extent cx="6620510" cy="1309370"/>
            <wp:effectExtent l="0" t="0" r="8890" b="5080"/>
            <wp:docPr id="1286773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20510" cy="1309370"/>
                    </a:xfrm>
                    <a:prstGeom prst="rect">
                      <a:avLst/>
                    </a:prstGeom>
                    <a:noFill/>
                    <a:ln>
                      <a:noFill/>
                    </a:ln>
                  </pic:spPr>
                </pic:pic>
              </a:graphicData>
            </a:graphic>
          </wp:inline>
        </w:drawing>
      </w:r>
    </w:p>
    <w:p w14:paraId="62E2B75C" w14:textId="013E9CF5" w:rsidR="003E2E3A" w:rsidRPr="003E2E3A" w:rsidRDefault="003E2E3A" w:rsidP="003E2E3A">
      <w:pPr>
        <w:spacing w:line="276" w:lineRule="auto"/>
        <w:jc w:val="center"/>
        <w:rPr>
          <w:rFonts w:ascii="Arial" w:hAnsi="Arial" w:cs="Arial"/>
          <w:i/>
          <w:iCs/>
          <w:color w:val="000000" w:themeColor="text1"/>
          <w:sz w:val="22"/>
          <w:szCs w:val="22"/>
        </w:rPr>
      </w:pPr>
      <w:r w:rsidRPr="003E2E3A">
        <w:rPr>
          <w:rFonts w:ascii="Arial" w:hAnsi="Arial" w:cs="Arial"/>
          <w:i/>
          <w:iCs/>
          <w:color w:val="000000" w:themeColor="text1"/>
          <w:sz w:val="22"/>
          <w:szCs w:val="22"/>
        </w:rPr>
        <w:t>Proposed Elevations</w:t>
      </w:r>
    </w:p>
    <w:p w14:paraId="678B10B8" w14:textId="77777777" w:rsidR="003E2E3A" w:rsidRDefault="003E2E3A" w:rsidP="00CC6665">
      <w:pPr>
        <w:spacing w:line="276" w:lineRule="auto"/>
        <w:jc w:val="both"/>
        <w:rPr>
          <w:rFonts w:ascii="Arial" w:hAnsi="Arial" w:cs="Arial"/>
          <w:color w:val="000000" w:themeColor="text1"/>
          <w:sz w:val="22"/>
          <w:szCs w:val="22"/>
        </w:rPr>
      </w:pPr>
    </w:p>
    <w:p w14:paraId="67312C2D" w14:textId="5EADBCD6" w:rsidR="009F361D" w:rsidRDefault="009F361D" w:rsidP="00CC6665">
      <w:pPr>
        <w:spacing w:line="276" w:lineRule="auto"/>
        <w:jc w:val="both"/>
        <w:rPr>
          <w:rFonts w:ascii="Arial" w:hAnsi="Arial" w:cs="Arial"/>
          <w:color w:val="000000" w:themeColor="text1"/>
          <w:sz w:val="22"/>
          <w:szCs w:val="22"/>
        </w:rPr>
      </w:pPr>
      <w:r w:rsidRPr="009F361D">
        <w:rPr>
          <w:rFonts w:ascii="Arial" w:hAnsi="Arial" w:cs="Arial"/>
          <w:color w:val="000000" w:themeColor="text1"/>
          <w:sz w:val="22"/>
          <w:szCs w:val="22"/>
        </w:rPr>
        <w:drawing>
          <wp:inline distT="0" distB="0" distL="0" distR="0" wp14:anchorId="4A323748" wp14:editId="6A771AF0">
            <wp:extent cx="6629400" cy="3087370"/>
            <wp:effectExtent l="0" t="0" r="0" b="0"/>
            <wp:docPr id="555931328" name="Picture 1" descr="A building with a brick hous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31328" name="Picture 1" descr="A building with a brick house in the background&#10;&#10;AI-generated content may be incorrect."/>
                    <pic:cNvPicPr/>
                  </pic:nvPicPr>
                  <pic:blipFill>
                    <a:blip r:embed="rId7"/>
                    <a:stretch>
                      <a:fillRect/>
                    </a:stretch>
                  </pic:blipFill>
                  <pic:spPr>
                    <a:xfrm>
                      <a:off x="0" y="0"/>
                      <a:ext cx="6629400" cy="3087370"/>
                    </a:xfrm>
                    <a:prstGeom prst="rect">
                      <a:avLst/>
                    </a:prstGeom>
                  </pic:spPr>
                </pic:pic>
              </a:graphicData>
            </a:graphic>
          </wp:inline>
        </w:drawing>
      </w:r>
    </w:p>
    <w:p w14:paraId="67F9852E" w14:textId="307120FB" w:rsidR="009F361D" w:rsidRPr="00A45293" w:rsidRDefault="009F361D" w:rsidP="00A45293">
      <w:pPr>
        <w:spacing w:line="276" w:lineRule="auto"/>
        <w:jc w:val="center"/>
        <w:rPr>
          <w:rFonts w:ascii="Arial" w:hAnsi="Arial" w:cs="Arial"/>
          <w:i/>
          <w:iCs/>
          <w:color w:val="000000" w:themeColor="text1"/>
          <w:sz w:val="22"/>
          <w:szCs w:val="22"/>
        </w:rPr>
      </w:pPr>
      <w:r w:rsidRPr="00A45293">
        <w:rPr>
          <w:rFonts w:ascii="Arial" w:hAnsi="Arial" w:cs="Arial"/>
          <w:i/>
          <w:iCs/>
          <w:color w:val="000000" w:themeColor="text1"/>
          <w:sz w:val="22"/>
          <w:szCs w:val="22"/>
        </w:rPr>
        <w:t xml:space="preserve">Site Visit </w:t>
      </w:r>
      <w:r w:rsidR="00A45293" w:rsidRPr="00A45293">
        <w:rPr>
          <w:rFonts w:ascii="Arial" w:hAnsi="Arial" w:cs="Arial"/>
          <w:i/>
          <w:iCs/>
          <w:color w:val="000000" w:themeColor="text1"/>
          <w:sz w:val="22"/>
          <w:szCs w:val="22"/>
        </w:rPr>
        <w:t>– Proposed location for outbuilding</w:t>
      </w:r>
    </w:p>
    <w:p w14:paraId="66855587" w14:textId="77777777" w:rsidR="00DB600A" w:rsidRDefault="00DB600A" w:rsidP="00CC6665">
      <w:pPr>
        <w:spacing w:line="276" w:lineRule="auto"/>
        <w:jc w:val="both"/>
        <w:rPr>
          <w:rFonts w:ascii="Arial" w:hAnsi="Arial" w:cs="Arial"/>
          <w:color w:val="000000" w:themeColor="text1"/>
          <w:sz w:val="22"/>
          <w:szCs w:val="22"/>
        </w:rPr>
      </w:pPr>
    </w:p>
    <w:p w14:paraId="6BA90A65" w14:textId="02734980" w:rsidR="00477109" w:rsidRPr="00477109" w:rsidRDefault="00477109" w:rsidP="0047710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477109">
        <w:rPr>
          <w:rFonts w:ascii="Arial" w:hAnsi="Arial" w:cs="Arial"/>
          <w:color w:val="000000" w:themeColor="text1"/>
          <w:sz w:val="22"/>
          <w:szCs w:val="22"/>
        </w:rPr>
        <w:t>he outbuilding would be a single storey though and</w:t>
      </w:r>
      <w:r>
        <w:rPr>
          <w:rFonts w:ascii="Arial" w:hAnsi="Arial" w:cs="Arial"/>
          <w:color w:val="000000" w:themeColor="text1"/>
          <w:sz w:val="22"/>
          <w:szCs w:val="22"/>
        </w:rPr>
        <w:t xml:space="preserve"> set back from the</w:t>
      </w:r>
      <w:r w:rsidRPr="00477109">
        <w:rPr>
          <w:rFonts w:ascii="Arial" w:hAnsi="Arial" w:cs="Arial"/>
          <w:color w:val="000000" w:themeColor="text1"/>
          <w:sz w:val="22"/>
          <w:szCs w:val="22"/>
        </w:rPr>
        <w:t xml:space="preserve"> highway</w:t>
      </w:r>
      <w:r w:rsidR="00BD52A9">
        <w:rPr>
          <w:rFonts w:ascii="Arial" w:hAnsi="Arial" w:cs="Arial"/>
          <w:color w:val="000000" w:themeColor="text1"/>
          <w:sz w:val="22"/>
          <w:szCs w:val="22"/>
        </w:rPr>
        <w:t xml:space="preserve"> by 13m</w:t>
      </w:r>
      <w:r w:rsidR="00F51191">
        <w:rPr>
          <w:rFonts w:ascii="Arial" w:hAnsi="Arial" w:cs="Arial"/>
          <w:color w:val="000000" w:themeColor="text1"/>
          <w:sz w:val="22"/>
          <w:szCs w:val="22"/>
        </w:rPr>
        <w:t>. As such,</w:t>
      </w:r>
      <w:r w:rsidRPr="00477109">
        <w:rPr>
          <w:rFonts w:ascii="Arial" w:hAnsi="Arial" w:cs="Arial"/>
          <w:color w:val="000000" w:themeColor="text1"/>
          <w:sz w:val="22"/>
          <w:szCs w:val="22"/>
        </w:rPr>
        <w:t xml:space="preserve"> it would likely not be </w:t>
      </w:r>
      <w:r w:rsidR="00F51191">
        <w:rPr>
          <w:rFonts w:ascii="Arial" w:hAnsi="Arial" w:cs="Arial"/>
          <w:color w:val="000000" w:themeColor="text1"/>
          <w:sz w:val="22"/>
          <w:szCs w:val="22"/>
        </w:rPr>
        <w:t xml:space="preserve">significantly </w:t>
      </w:r>
      <w:r w:rsidRPr="00477109">
        <w:rPr>
          <w:rFonts w:ascii="Arial" w:hAnsi="Arial" w:cs="Arial"/>
          <w:color w:val="000000" w:themeColor="text1"/>
          <w:sz w:val="22"/>
          <w:szCs w:val="22"/>
        </w:rPr>
        <w:t>visible from outside of the site</w:t>
      </w:r>
      <w:r w:rsidR="00F51191">
        <w:rPr>
          <w:rFonts w:ascii="Arial" w:hAnsi="Arial" w:cs="Arial"/>
          <w:color w:val="000000" w:themeColor="text1"/>
          <w:sz w:val="22"/>
          <w:szCs w:val="22"/>
        </w:rPr>
        <w:t xml:space="preserve">. </w:t>
      </w:r>
      <w:r w:rsidRPr="00477109">
        <w:rPr>
          <w:rFonts w:ascii="Arial" w:hAnsi="Arial" w:cs="Arial"/>
          <w:color w:val="000000" w:themeColor="text1"/>
          <w:sz w:val="22"/>
          <w:szCs w:val="22"/>
        </w:rPr>
        <w:t xml:space="preserve">The size and design of the structure </w:t>
      </w:r>
      <w:proofErr w:type="gramStart"/>
      <w:r w:rsidR="00F51191">
        <w:rPr>
          <w:rFonts w:ascii="Arial" w:hAnsi="Arial" w:cs="Arial"/>
          <w:color w:val="000000" w:themeColor="text1"/>
          <w:sz w:val="22"/>
          <w:szCs w:val="22"/>
        </w:rPr>
        <w:t>has</w:t>
      </w:r>
      <w:proofErr w:type="gramEnd"/>
      <w:r w:rsidR="00F51191">
        <w:rPr>
          <w:rFonts w:ascii="Arial" w:hAnsi="Arial" w:cs="Arial"/>
          <w:color w:val="000000" w:themeColor="text1"/>
          <w:sz w:val="22"/>
          <w:szCs w:val="22"/>
        </w:rPr>
        <w:t xml:space="preserve"> a very low impact to the </w:t>
      </w:r>
      <w:proofErr w:type="gramStart"/>
      <w:r w:rsidR="00F51191">
        <w:rPr>
          <w:rFonts w:ascii="Arial" w:hAnsi="Arial" w:cs="Arial"/>
          <w:color w:val="000000" w:themeColor="text1"/>
          <w:sz w:val="22"/>
          <w:szCs w:val="22"/>
        </w:rPr>
        <w:t>site as a whole</w:t>
      </w:r>
      <w:r w:rsidRPr="00477109">
        <w:rPr>
          <w:rFonts w:ascii="Arial" w:hAnsi="Arial" w:cs="Arial"/>
          <w:color w:val="000000" w:themeColor="text1"/>
          <w:sz w:val="22"/>
          <w:szCs w:val="22"/>
        </w:rPr>
        <w:t>, and</w:t>
      </w:r>
      <w:proofErr w:type="gramEnd"/>
      <w:r w:rsidRPr="00477109">
        <w:rPr>
          <w:rFonts w:ascii="Arial" w:hAnsi="Arial" w:cs="Arial"/>
          <w:color w:val="000000" w:themeColor="text1"/>
          <w:sz w:val="22"/>
          <w:szCs w:val="22"/>
        </w:rPr>
        <w:t xml:space="preserve"> it is noted that along the western neighbouring boundary there is already a garage outbuilding which creates context for a structure of this format. Furthermore, it’s built form would maintain a subservient appearance in the context of the host dwelling. Overall, it is considered that the proposal would likely be acceptable subject to the details of external materials outlined above.</w:t>
      </w:r>
    </w:p>
    <w:p w14:paraId="038438AB" w14:textId="77777777" w:rsidR="00DB600A" w:rsidRPr="00075C07" w:rsidRDefault="00DB600A"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258DC828" w14:textId="77777777" w:rsidR="00A45293" w:rsidRPr="00075C07" w:rsidRDefault="00A45293" w:rsidP="00A45293">
      <w:pPr>
        <w:spacing w:line="276" w:lineRule="auto"/>
        <w:rPr>
          <w:rFonts w:ascii="Arial" w:hAnsi="Arial" w:cs="Arial"/>
          <w:sz w:val="22"/>
          <w:szCs w:val="22"/>
        </w:rPr>
      </w:pPr>
    </w:p>
    <w:p w14:paraId="4B445BCE" w14:textId="77777777" w:rsidR="00A45293" w:rsidRDefault="00A45293" w:rsidP="00A45293">
      <w:pPr>
        <w:spacing w:line="276" w:lineRule="auto"/>
        <w:rPr>
          <w:rFonts w:ascii="Arial" w:hAnsi="Arial" w:cs="Arial"/>
          <w:sz w:val="22"/>
          <w:szCs w:val="22"/>
          <w:u w:val="single"/>
        </w:rPr>
      </w:pPr>
      <w:r w:rsidRPr="00075C07">
        <w:rPr>
          <w:rFonts w:ascii="Arial" w:hAnsi="Arial" w:cs="Arial"/>
          <w:sz w:val="22"/>
          <w:szCs w:val="22"/>
          <w:u w:val="single"/>
        </w:rPr>
        <w:t>Conservation and Heritage</w:t>
      </w:r>
    </w:p>
    <w:p w14:paraId="095FF488" w14:textId="77777777" w:rsidR="00A45293" w:rsidRPr="00075C07" w:rsidRDefault="00A45293" w:rsidP="002B5B53">
      <w:pPr>
        <w:spacing w:line="276" w:lineRule="auto"/>
        <w:jc w:val="both"/>
        <w:rPr>
          <w:rFonts w:ascii="Arial" w:hAnsi="Arial" w:cs="Arial"/>
          <w:sz w:val="22"/>
          <w:szCs w:val="22"/>
          <w:u w:val="single"/>
        </w:rPr>
      </w:pPr>
    </w:p>
    <w:p w14:paraId="1882CD4C" w14:textId="77777777" w:rsidR="00A45293" w:rsidRPr="00A45293" w:rsidRDefault="00A45293" w:rsidP="002B5B53">
      <w:pPr>
        <w:spacing w:line="276" w:lineRule="auto"/>
        <w:jc w:val="both"/>
        <w:rPr>
          <w:rFonts w:ascii="Arial" w:hAnsi="Arial" w:cs="Arial"/>
          <w:sz w:val="22"/>
          <w:szCs w:val="22"/>
        </w:rPr>
      </w:pPr>
      <w:r w:rsidRPr="00A45293">
        <w:rPr>
          <w:rFonts w:ascii="Arial" w:hAnsi="Arial" w:cs="Arial"/>
          <w:sz w:val="22"/>
          <w:szCs w:val="22"/>
        </w:rPr>
        <w:t xml:space="preserve">Core Policy 58 outlines development consideration </w:t>
      </w:r>
      <w:proofErr w:type="gramStart"/>
      <w:r w:rsidRPr="00A45293">
        <w:rPr>
          <w:rFonts w:ascii="Arial" w:hAnsi="Arial" w:cs="Arial"/>
          <w:sz w:val="22"/>
          <w:szCs w:val="22"/>
        </w:rPr>
        <w:t>with regard to</w:t>
      </w:r>
      <w:proofErr w:type="gramEnd"/>
      <w:r w:rsidRPr="00A45293">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6D0A9FD1" w14:textId="77777777" w:rsidR="00A45293" w:rsidRPr="00A45293" w:rsidRDefault="00A45293" w:rsidP="002B5B53">
      <w:pPr>
        <w:spacing w:line="276" w:lineRule="auto"/>
        <w:jc w:val="both"/>
        <w:rPr>
          <w:rFonts w:ascii="Arial" w:hAnsi="Arial" w:cs="Arial"/>
          <w:sz w:val="22"/>
          <w:szCs w:val="22"/>
        </w:rPr>
      </w:pPr>
    </w:p>
    <w:p w14:paraId="4BA21281" w14:textId="77777777" w:rsidR="00A45293" w:rsidRPr="00A45293" w:rsidRDefault="00A45293" w:rsidP="002B5B53">
      <w:pPr>
        <w:pStyle w:val="NormalWeb"/>
        <w:spacing w:before="0" w:beforeAutospacing="0" w:after="0" w:afterAutospacing="0" w:line="276" w:lineRule="auto"/>
        <w:jc w:val="both"/>
        <w:rPr>
          <w:rFonts w:ascii="Arial" w:hAnsi="Arial" w:cs="Arial"/>
          <w:sz w:val="22"/>
          <w:szCs w:val="22"/>
        </w:rPr>
      </w:pPr>
      <w:r w:rsidRPr="00A45293">
        <w:rPr>
          <w:rFonts w:ascii="Arial" w:hAnsi="Arial" w:cs="Arial"/>
          <w:sz w:val="22"/>
          <w:szCs w:val="22"/>
        </w:rPr>
        <w:t>Policy 99 of the emerging Wiltshire Local Plan outlines the need to conserve and protect heritage assets, and ensure that where proposals would affect historic environment, no harm would result.</w:t>
      </w:r>
    </w:p>
    <w:p w14:paraId="110F3152" w14:textId="2B1A94A1" w:rsidR="008B0E6A" w:rsidRDefault="008B0E6A" w:rsidP="002B5B53">
      <w:pPr>
        <w:spacing w:line="276" w:lineRule="auto"/>
        <w:jc w:val="both"/>
        <w:rPr>
          <w:rFonts w:ascii="Arial" w:hAnsi="Arial" w:cs="Arial"/>
          <w:sz w:val="22"/>
          <w:szCs w:val="22"/>
        </w:rPr>
      </w:pPr>
    </w:p>
    <w:p w14:paraId="74EF449F" w14:textId="1D9ADCF2" w:rsidR="008B0E6A" w:rsidRDefault="008B0E6A" w:rsidP="002B5B53">
      <w:pPr>
        <w:spacing w:line="276" w:lineRule="auto"/>
        <w:jc w:val="both"/>
        <w:rPr>
          <w:rFonts w:ascii="Arial" w:hAnsi="Arial" w:cs="Arial"/>
          <w:sz w:val="22"/>
          <w:szCs w:val="22"/>
        </w:rPr>
      </w:pPr>
      <w:r>
        <w:rPr>
          <w:rFonts w:ascii="Arial" w:hAnsi="Arial" w:cs="Arial"/>
          <w:sz w:val="22"/>
          <w:szCs w:val="22"/>
        </w:rPr>
        <w:t xml:space="preserve">As above the proposal is </w:t>
      </w:r>
      <w:r w:rsidR="00D94EF3">
        <w:rPr>
          <w:rFonts w:ascii="Arial" w:hAnsi="Arial" w:cs="Arial"/>
          <w:sz w:val="22"/>
          <w:szCs w:val="22"/>
        </w:rPr>
        <w:t xml:space="preserve">cohesive with both the design and scale of typical residential outbuildings and would largely be hidden from the public realm. It is </w:t>
      </w:r>
      <w:r w:rsidR="002B5B53">
        <w:rPr>
          <w:rFonts w:ascii="Arial" w:hAnsi="Arial" w:cs="Arial"/>
          <w:sz w:val="22"/>
          <w:szCs w:val="22"/>
        </w:rPr>
        <w:t>not considered that the proposal would have any harmful impact to the conservation area and would overall be acceptable.</w:t>
      </w:r>
    </w:p>
    <w:p w14:paraId="31D9E525" w14:textId="77777777" w:rsidR="00A45293" w:rsidRPr="00075C07" w:rsidRDefault="00A45293"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6915A3" w:rsidRDefault="00BA0474" w:rsidP="00CC6665">
      <w:pPr>
        <w:spacing w:line="276" w:lineRule="auto"/>
        <w:jc w:val="both"/>
        <w:rPr>
          <w:rFonts w:ascii="Arial" w:hAnsi="Arial" w:cs="Arial"/>
          <w:sz w:val="22"/>
          <w:szCs w:val="22"/>
        </w:rPr>
      </w:pPr>
    </w:p>
    <w:p w14:paraId="20B7ED2C" w14:textId="097D7689" w:rsidR="00BA0474" w:rsidRPr="006915A3" w:rsidRDefault="006915A3" w:rsidP="00CC6665">
      <w:pPr>
        <w:spacing w:line="276" w:lineRule="auto"/>
        <w:jc w:val="both"/>
        <w:rPr>
          <w:rFonts w:ascii="Arial" w:hAnsi="Arial" w:cs="Arial"/>
          <w:sz w:val="22"/>
          <w:szCs w:val="22"/>
        </w:rPr>
      </w:pPr>
      <w:r w:rsidRPr="006915A3">
        <w:rPr>
          <w:rFonts w:ascii="Arial" w:hAnsi="Arial" w:cs="Arial"/>
          <w:sz w:val="22"/>
          <w:szCs w:val="22"/>
        </w:rPr>
        <w:t xml:space="preserve">It is not considered </w:t>
      </w:r>
      <w:r w:rsidRPr="006915A3">
        <w:rPr>
          <w:rFonts w:ascii="Arial" w:hAnsi="Arial" w:cs="Arial"/>
          <w:sz w:val="22"/>
          <w:szCs w:val="22"/>
        </w:rPr>
        <w:t xml:space="preserve">that the height and scale of the proposed outbuilding would have a detrimental impact to </w:t>
      </w:r>
      <w:r>
        <w:rPr>
          <w:rFonts w:ascii="Arial" w:hAnsi="Arial" w:cs="Arial"/>
          <w:sz w:val="22"/>
          <w:szCs w:val="22"/>
        </w:rPr>
        <w:t xml:space="preserve">the </w:t>
      </w:r>
      <w:r w:rsidRPr="006915A3">
        <w:rPr>
          <w:rFonts w:ascii="Arial" w:hAnsi="Arial" w:cs="Arial"/>
          <w:sz w:val="22"/>
          <w:szCs w:val="22"/>
        </w:rPr>
        <w:t xml:space="preserve">adjacent </w:t>
      </w:r>
      <w:r>
        <w:rPr>
          <w:rFonts w:ascii="Arial" w:hAnsi="Arial" w:cs="Arial"/>
          <w:sz w:val="22"/>
          <w:szCs w:val="22"/>
        </w:rPr>
        <w:t>property</w:t>
      </w:r>
      <w:r w:rsidRPr="006915A3">
        <w:rPr>
          <w:rFonts w:ascii="Arial" w:hAnsi="Arial" w:cs="Arial"/>
          <w:sz w:val="22"/>
          <w:szCs w:val="22"/>
        </w:rPr>
        <w:t xml:space="preserve"> such that it would be considered overbearing. Nor would the outbuilding appear to have any impact to the intake of natural light. As a single storey structure 2.4m in height at the tallest point, it would have only a marginal addition above the existing boundary treatment and therefore </w:t>
      </w:r>
      <w:r>
        <w:rPr>
          <w:rFonts w:ascii="Arial" w:hAnsi="Arial" w:cs="Arial"/>
          <w:sz w:val="22"/>
          <w:szCs w:val="22"/>
        </w:rPr>
        <w:t>would</w:t>
      </w:r>
      <w:r w:rsidRPr="006915A3">
        <w:rPr>
          <w:rFonts w:ascii="Arial" w:hAnsi="Arial" w:cs="Arial"/>
          <w:sz w:val="22"/>
          <w:szCs w:val="22"/>
        </w:rPr>
        <w:t xml:space="preserve"> not </w:t>
      </w:r>
      <w:r>
        <w:rPr>
          <w:rFonts w:ascii="Arial" w:hAnsi="Arial" w:cs="Arial"/>
          <w:sz w:val="22"/>
          <w:szCs w:val="22"/>
        </w:rPr>
        <w:t>result in</w:t>
      </w:r>
      <w:r w:rsidRPr="006915A3">
        <w:rPr>
          <w:rFonts w:ascii="Arial" w:hAnsi="Arial" w:cs="Arial"/>
          <w:sz w:val="22"/>
          <w:szCs w:val="22"/>
        </w:rPr>
        <w:t xml:space="preserve"> any harm.</w:t>
      </w:r>
      <w:r w:rsidR="00730E56">
        <w:rPr>
          <w:rFonts w:ascii="Arial" w:hAnsi="Arial" w:cs="Arial"/>
          <w:sz w:val="22"/>
          <w:szCs w:val="22"/>
        </w:rPr>
        <w:t xml:space="preserve"> No windows are proposed to the rear elevation which would face the neighbouring property, and it is therefore also considered that the development would not result in any impact of overlooking as well.</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730E56">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D84EB61" w14:textId="77777777" w:rsidR="002A73D1" w:rsidRPr="001A1F57" w:rsidRDefault="002A73D1" w:rsidP="00CC6665">
      <w:pPr>
        <w:spacing w:line="276" w:lineRule="auto"/>
        <w:rPr>
          <w:rFonts w:ascii="Arial" w:hAnsi="Arial" w:cs="Arial"/>
          <w:sz w:val="22"/>
          <w:szCs w:val="22"/>
        </w:rPr>
      </w:pPr>
    </w:p>
    <w:p w14:paraId="4F59081F" w14:textId="3F354385"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Ecology</w:t>
      </w:r>
    </w:p>
    <w:p w14:paraId="0F5ABC4D" w14:textId="77777777" w:rsidR="001A1F57" w:rsidRPr="00075C07" w:rsidRDefault="001A1F57" w:rsidP="00CC6665">
      <w:pPr>
        <w:spacing w:line="276" w:lineRule="auto"/>
        <w:rPr>
          <w:rFonts w:ascii="Arial" w:hAnsi="Arial" w:cs="Arial"/>
          <w:b/>
          <w:bCs/>
          <w:i/>
          <w:iCs/>
          <w:sz w:val="22"/>
          <w:szCs w:val="22"/>
          <w:u w:val="single"/>
        </w:rPr>
      </w:pPr>
    </w:p>
    <w:p w14:paraId="6BB1B9D8" w14:textId="77777777" w:rsidR="001A1F57" w:rsidRPr="001A1F57" w:rsidRDefault="001A1F57" w:rsidP="001A1F57">
      <w:pPr>
        <w:spacing w:line="276" w:lineRule="auto"/>
        <w:jc w:val="both"/>
        <w:rPr>
          <w:rFonts w:ascii="Arial" w:hAnsi="Arial" w:cs="Arial"/>
          <w:sz w:val="22"/>
          <w:szCs w:val="22"/>
        </w:rPr>
      </w:pPr>
      <w:r w:rsidRPr="001A1F57">
        <w:rPr>
          <w:rFonts w:ascii="Arial" w:hAnsi="Arial" w:cs="Arial"/>
          <w:sz w:val="22"/>
          <w:szCs w:val="22"/>
        </w:rPr>
        <w:t xml:space="preserve">Policy CP50 seeks to conserve and enhance biodiversity across Wiltshire. Development should avoid harm to protected species and </w:t>
      </w:r>
      <w:proofErr w:type="gramStart"/>
      <w:r w:rsidRPr="001A1F57">
        <w:rPr>
          <w:rFonts w:ascii="Arial" w:hAnsi="Arial" w:cs="Arial"/>
          <w:sz w:val="22"/>
          <w:szCs w:val="22"/>
        </w:rPr>
        <w:t>habitats, and</w:t>
      </w:r>
      <w:proofErr w:type="gramEnd"/>
      <w:r w:rsidRPr="001A1F57">
        <w:rPr>
          <w:rFonts w:ascii="Arial" w:hAnsi="Arial" w:cs="Arial"/>
          <w:sz w:val="22"/>
          <w:szCs w:val="22"/>
        </w:rPr>
        <w:t xml:space="preserve"> provide net gains in biodiversity wherever possible. The Council has a statutory duty under the Environment Act 2021 to secure 10% measurable biodiversity net gain (BNG). Householder planning applications are exempt from the requirement to deliver Biodiversity Net Gain under Schedule 7A, Section 4(2)(a) of the Town and Country Planning Act 1990, as inserted by the Environment Act 2021.</w:t>
      </w:r>
    </w:p>
    <w:p w14:paraId="1C338CEE" w14:textId="77777777" w:rsidR="001A1F57" w:rsidRPr="001A1F57" w:rsidRDefault="001A1F57" w:rsidP="001A1F57">
      <w:pPr>
        <w:spacing w:line="276" w:lineRule="auto"/>
        <w:jc w:val="both"/>
        <w:rPr>
          <w:rFonts w:ascii="Arial" w:hAnsi="Arial" w:cs="Arial"/>
          <w:sz w:val="22"/>
          <w:szCs w:val="22"/>
        </w:rPr>
      </w:pPr>
    </w:p>
    <w:p w14:paraId="00B24AE0" w14:textId="77777777" w:rsidR="001A1F57" w:rsidRPr="001A1F57" w:rsidRDefault="001A1F57" w:rsidP="001A1F57">
      <w:pPr>
        <w:spacing w:line="276" w:lineRule="auto"/>
        <w:jc w:val="both"/>
        <w:rPr>
          <w:rFonts w:ascii="Arial" w:hAnsi="Arial" w:cs="Arial"/>
          <w:sz w:val="22"/>
          <w:szCs w:val="22"/>
        </w:rPr>
      </w:pPr>
      <w:r w:rsidRPr="001A1F57">
        <w:rPr>
          <w:rFonts w:ascii="Arial" w:hAnsi="Arial" w:cs="Arial"/>
          <w:sz w:val="22"/>
          <w:szCs w:val="22"/>
        </w:rPr>
        <w:t xml:space="preserve">There are no notable concerns </w:t>
      </w:r>
      <w:proofErr w:type="gramStart"/>
      <w:r w:rsidRPr="001A1F57">
        <w:rPr>
          <w:rFonts w:ascii="Arial" w:hAnsi="Arial" w:cs="Arial"/>
          <w:sz w:val="22"/>
          <w:szCs w:val="22"/>
        </w:rPr>
        <w:t>with regard to</w:t>
      </w:r>
      <w:proofErr w:type="gramEnd"/>
      <w:r w:rsidRPr="001A1F57">
        <w:rPr>
          <w:rFonts w:ascii="Arial" w:hAnsi="Arial" w:cs="Arial"/>
          <w:sz w:val="22"/>
          <w:szCs w:val="22"/>
        </w:rPr>
        <w:t xml:space="preserve"> ecology impacts for the development. As minimal householder proposal which would only affect areas of existing residential curtilage it is considered that the development would appear acceptable.</w:t>
      </w:r>
    </w:p>
    <w:p w14:paraId="26558037" w14:textId="77777777" w:rsidR="002A73D1" w:rsidRPr="00075C07" w:rsidRDefault="002A73D1" w:rsidP="00CC6665">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7BA89A88" w14:textId="77777777" w:rsidR="00293494" w:rsidRPr="00293494" w:rsidRDefault="00293494" w:rsidP="00903E7C">
      <w:pPr>
        <w:spacing w:line="276" w:lineRule="auto"/>
        <w:jc w:val="both"/>
        <w:rPr>
          <w:rFonts w:ascii="Arial" w:hAnsi="Arial" w:cs="Arial"/>
          <w:color w:val="FF0000"/>
          <w:sz w:val="22"/>
          <w:szCs w:val="22"/>
          <w:u w:val="single"/>
        </w:rPr>
      </w:pPr>
    </w:p>
    <w:p w14:paraId="0E3D4959" w14:textId="77777777" w:rsidR="00293494" w:rsidRPr="00293494" w:rsidRDefault="00293494" w:rsidP="00903E7C">
      <w:pPr>
        <w:spacing w:line="276" w:lineRule="auto"/>
        <w:jc w:val="both"/>
        <w:rPr>
          <w:rFonts w:ascii="Arial" w:hAnsi="Arial" w:cs="Arial"/>
          <w:sz w:val="22"/>
          <w:szCs w:val="22"/>
        </w:rPr>
      </w:pPr>
      <w:r w:rsidRPr="00293494">
        <w:rPr>
          <w:rFonts w:ascii="Arial" w:hAnsi="Arial" w:cs="Arial"/>
          <w:sz w:val="22"/>
          <w:szCs w:val="22"/>
        </w:rPr>
        <w:t xml:space="preserve">Policy CP67 aligns with national policy (NPPF, para 159–169) and requires that development avoids increasing flood risk on-site or elsewhere. Development within Flood Zones 2 or 3 should be subject to the </w:t>
      </w:r>
      <w:r w:rsidRPr="00293494">
        <w:rPr>
          <w:rFonts w:ascii="Arial" w:hAnsi="Arial" w:cs="Arial"/>
          <w:sz w:val="22"/>
          <w:szCs w:val="22"/>
        </w:rPr>
        <w:lastRenderedPageBreak/>
        <w:t>sequential and (if necessary) exception tests. Sustainable drainage systems (</w:t>
      </w:r>
      <w:proofErr w:type="spellStart"/>
      <w:r w:rsidRPr="00293494">
        <w:rPr>
          <w:rFonts w:ascii="Arial" w:hAnsi="Arial" w:cs="Arial"/>
          <w:sz w:val="22"/>
          <w:szCs w:val="22"/>
        </w:rPr>
        <w:t>SuDS</w:t>
      </w:r>
      <w:proofErr w:type="spellEnd"/>
      <w:r w:rsidRPr="00293494">
        <w:rPr>
          <w:rFonts w:ascii="Arial" w:hAnsi="Arial" w:cs="Arial"/>
          <w:sz w:val="22"/>
          <w:szCs w:val="22"/>
        </w:rPr>
        <w:t>) should be incorporated for all major developments.</w:t>
      </w:r>
    </w:p>
    <w:p w14:paraId="60338B36" w14:textId="77777777" w:rsidR="00293494" w:rsidRPr="00293494" w:rsidRDefault="00293494" w:rsidP="00903E7C">
      <w:pPr>
        <w:spacing w:line="276" w:lineRule="auto"/>
        <w:jc w:val="both"/>
        <w:rPr>
          <w:rFonts w:ascii="Arial" w:hAnsi="Arial" w:cs="Arial"/>
          <w:sz w:val="22"/>
          <w:szCs w:val="22"/>
        </w:rPr>
      </w:pPr>
    </w:p>
    <w:p w14:paraId="0AA6415E" w14:textId="20ECBC66" w:rsidR="00075C07" w:rsidRDefault="00293494" w:rsidP="00903E7C">
      <w:pPr>
        <w:spacing w:line="276" w:lineRule="auto"/>
        <w:jc w:val="both"/>
        <w:rPr>
          <w:rFonts w:ascii="Arial" w:hAnsi="Arial" w:cs="Arial"/>
          <w:sz w:val="22"/>
          <w:szCs w:val="22"/>
        </w:rPr>
      </w:pPr>
      <w:r w:rsidRPr="00293494">
        <w:rPr>
          <w:rFonts w:ascii="Arial" w:hAnsi="Arial" w:cs="Arial"/>
          <w:sz w:val="22"/>
          <w:szCs w:val="22"/>
        </w:rPr>
        <w:t>The NPPF at paragraph 176 states that householder development of less that 250m2 should be considered exempt from the sequential or exception test and as such the development is considered acceptable on this matter. It is assumed that the proposal uses the existing drainage system which, in the absence of any concerns, appears to be operating well. The works are minor in nature, and any subsequent increase in impermeable surface area would not be significant or cause harm. It is considered that the development does appear to be in accordance with CP67 and the details contained in the NPPF.</w:t>
      </w:r>
    </w:p>
    <w:p w14:paraId="67E2999B" w14:textId="77777777" w:rsidR="00A45293" w:rsidRPr="00A45293" w:rsidRDefault="00A45293" w:rsidP="00CC6665">
      <w:pPr>
        <w:spacing w:line="276" w:lineRule="auto"/>
        <w:rPr>
          <w:rFonts w:ascii="Arial" w:hAnsi="Arial" w:cs="Arial"/>
          <w:sz w:val="22"/>
          <w:szCs w:val="22"/>
        </w:rPr>
      </w:pPr>
    </w:p>
    <w:p w14:paraId="64DB609B" w14:textId="77777777" w:rsidR="00A45293" w:rsidRPr="00075C07" w:rsidRDefault="00A45293" w:rsidP="00A45293">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4F15FABE" w14:textId="77777777" w:rsidR="00A45293" w:rsidRDefault="00A45293" w:rsidP="00A45293">
      <w:pPr>
        <w:spacing w:line="276" w:lineRule="auto"/>
        <w:jc w:val="both"/>
        <w:rPr>
          <w:rFonts w:ascii="Arial" w:hAnsi="Arial" w:cs="Arial"/>
          <w:i/>
          <w:iCs/>
          <w:color w:val="FF0000"/>
          <w:sz w:val="22"/>
          <w:szCs w:val="22"/>
        </w:rPr>
      </w:pPr>
      <w:bookmarkStart w:id="2" w:name="_Hlk212454166"/>
    </w:p>
    <w:p w14:paraId="19411C19" w14:textId="77777777" w:rsidR="00A45293" w:rsidRDefault="00A45293" w:rsidP="00A45293">
      <w:pPr>
        <w:spacing w:line="276" w:lineRule="auto"/>
        <w:jc w:val="both"/>
        <w:rPr>
          <w:rFonts w:ascii="Arial" w:hAnsi="Arial" w:cs="Arial"/>
          <w:sz w:val="22"/>
          <w:szCs w:val="22"/>
        </w:rPr>
      </w:pPr>
      <w:r w:rsidRPr="001A1F57">
        <w:rPr>
          <w:rFonts w:ascii="Arial" w:hAnsi="Arial" w:cs="Arial"/>
          <w:sz w:val="22"/>
          <w:szCs w:val="22"/>
        </w:rPr>
        <w:t>The application does not propose the introduction of any additional bedrooms to the property, nor does it include any alteration to the existing parking and access arrangements. It is therefore considered that there is no highway or transportation concerns present with the proposal, and it is otherwise considered acceptable.</w:t>
      </w:r>
    </w:p>
    <w:p w14:paraId="5746AE7B" w14:textId="77777777" w:rsidR="00A45293" w:rsidRPr="001A1F57" w:rsidRDefault="00A45293" w:rsidP="00A45293">
      <w:pPr>
        <w:spacing w:line="276" w:lineRule="auto"/>
        <w:jc w:val="both"/>
        <w:rPr>
          <w:rFonts w:ascii="Arial" w:hAnsi="Arial" w:cs="Arial"/>
          <w:sz w:val="22"/>
          <w:szCs w:val="22"/>
        </w:rPr>
      </w:pPr>
    </w:p>
    <w:bookmarkEnd w:id="2"/>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5A252F62" w:rsidR="003D015A"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p>
    <w:p w14:paraId="588433C3" w14:textId="77777777" w:rsidR="00351ADE" w:rsidRPr="00075C07" w:rsidRDefault="00351ADE" w:rsidP="00CC6665">
      <w:pPr>
        <w:spacing w:line="276" w:lineRule="auto"/>
        <w:jc w:val="both"/>
        <w:rPr>
          <w:rFonts w:ascii="Arial" w:hAnsi="Arial" w:cs="Arial"/>
          <w:color w:val="000000" w:themeColor="text1"/>
          <w:sz w:val="22"/>
          <w:szCs w:val="22"/>
        </w:rPr>
      </w:pP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0C5A3671" w:rsidR="00075C07" w:rsidRPr="00351ADE" w:rsidRDefault="007B67C4" w:rsidP="00CC6665">
      <w:pPr>
        <w:pStyle w:val="ListParagraph"/>
        <w:tabs>
          <w:tab w:val="num" w:pos="567"/>
        </w:tabs>
        <w:spacing w:line="276" w:lineRule="auto"/>
        <w:ind w:left="567" w:hanging="567"/>
        <w:jc w:val="both"/>
        <w:rPr>
          <w:rFonts w:ascii="Arial" w:hAnsi="Arial" w:cs="Arial"/>
          <w:sz w:val="22"/>
          <w:szCs w:val="22"/>
        </w:rPr>
      </w:pPr>
      <w:r w:rsidRPr="00351ADE">
        <w:rPr>
          <w:rFonts w:ascii="Arial" w:hAnsi="Arial" w:cs="Arial"/>
          <w:sz w:val="22"/>
          <w:szCs w:val="22"/>
        </w:rPr>
        <w:t xml:space="preserve">Location Plan </w:t>
      </w:r>
      <w:r w:rsidR="00351ADE" w:rsidRPr="00351ADE">
        <w:rPr>
          <w:rFonts w:ascii="Arial" w:hAnsi="Arial" w:cs="Arial"/>
          <w:sz w:val="22"/>
          <w:szCs w:val="22"/>
        </w:rPr>
        <w:t>(12 November 2025)</w:t>
      </w:r>
    </w:p>
    <w:p w14:paraId="72C87F85" w14:textId="60C47EB5" w:rsidR="00351ADE" w:rsidRPr="00351ADE" w:rsidRDefault="00351ADE" w:rsidP="00CC6665">
      <w:pPr>
        <w:pStyle w:val="ListParagraph"/>
        <w:tabs>
          <w:tab w:val="num" w:pos="567"/>
        </w:tabs>
        <w:spacing w:line="276" w:lineRule="auto"/>
        <w:ind w:left="567" w:hanging="567"/>
        <w:jc w:val="both"/>
        <w:rPr>
          <w:rFonts w:ascii="Arial" w:hAnsi="Arial" w:cs="Arial"/>
          <w:sz w:val="22"/>
          <w:szCs w:val="22"/>
        </w:rPr>
      </w:pPr>
      <w:r w:rsidRPr="00351ADE">
        <w:rPr>
          <w:rFonts w:ascii="Arial" w:hAnsi="Arial" w:cs="Arial"/>
          <w:sz w:val="22"/>
          <w:szCs w:val="22"/>
        </w:rPr>
        <w:t>Proposed Site Plan (12 November 2025)</w:t>
      </w:r>
    </w:p>
    <w:p w14:paraId="7827D6A4" w14:textId="56743DF8" w:rsidR="00351ADE" w:rsidRPr="00351ADE" w:rsidRDefault="00351ADE" w:rsidP="00CC6665">
      <w:pPr>
        <w:pStyle w:val="ListParagraph"/>
        <w:tabs>
          <w:tab w:val="num" w:pos="567"/>
        </w:tabs>
        <w:spacing w:line="276" w:lineRule="auto"/>
        <w:ind w:left="567" w:hanging="567"/>
        <w:jc w:val="both"/>
        <w:rPr>
          <w:rFonts w:ascii="Arial" w:hAnsi="Arial" w:cs="Arial"/>
          <w:sz w:val="22"/>
          <w:szCs w:val="22"/>
        </w:rPr>
      </w:pPr>
      <w:r w:rsidRPr="00351ADE">
        <w:rPr>
          <w:rFonts w:ascii="Arial" w:hAnsi="Arial" w:cs="Arial"/>
          <w:sz w:val="22"/>
          <w:szCs w:val="22"/>
        </w:rPr>
        <w:t>Elevations and Floor Plan (7 November 2025)</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83E8C"/>
    <w:multiLevelType w:val="hybridMultilevel"/>
    <w:tmpl w:val="7DFCA1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4"/>
  </w:num>
  <w:num w:numId="7" w16cid:durableId="1286542474">
    <w:abstractNumId w:val="5"/>
  </w:num>
  <w:num w:numId="8" w16cid:durableId="1542328013">
    <w:abstractNumId w:val="11"/>
  </w:num>
  <w:num w:numId="9" w16cid:durableId="2027555515">
    <w:abstractNumId w:val="9"/>
  </w:num>
  <w:num w:numId="10" w16cid:durableId="1878279251">
    <w:abstractNumId w:val="1"/>
  </w:num>
  <w:num w:numId="11" w16cid:durableId="1779789646">
    <w:abstractNumId w:val="6"/>
  </w:num>
  <w:num w:numId="12" w16cid:durableId="981498281">
    <w:abstractNumId w:val="3"/>
    <w:lvlOverride w:ilvl="0"/>
    <w:lvlOverride w:ilvl="1"/>
    <w:lvlOverride w:ilvl="2"/>
    <w:lvlOverride w:ilvl="3"/>
    <w:lvlOverride w:ilvl="4"/>
    <w:lvlOverride w:ilvl="5"/>
    <w:lvlOverride w:ilvl="6"/>
    <w:lvlOverride w:ilvl="7"/>
    <w:lvlOverride w:ilvl="8"/>
  </w:num>
  <w:num w:numId="13" w16cid:durableId="924148363">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7364A"/>
    <w:rsid w:val="00075C07"/>
    <w:rsid w:val="00081734"/>
    <w:rsid w:val="0008663E"/>
    <w:rsid w:val="000B3CAF"/>
    <w:rsid w:val="000B4D97"/>
    <w:rsid w:val="000C6EF7"/>
    <w:rsid w:val="000D01DA"/>
    <w:rsid w:val="000D0E39"/>
    <w:rsid w:val="000E3596"/>
    <w:rsid w:val="000E38BA"/>
    <w:rsid w:val="000F1D22"/>
    <w:rsid w:val="001003C2"/>
    <w:rsid w:val="00113A8D"/>
    <w:rsid w:val="0012283E"/>
    <w:rsid w:val="0012332F"/>
    <w:rsid w:val="001251AE"/>
    <w:rsid w:val="0015620C"/>
    <w:rsid w:val="0016397C"/>
    <w:rsid w:val="00164DC7"/>
    <w:rsid w:val="0017440C"/>
    <w:rsid w:val="0018465E"/>
    <w:rsid w:val="001929B3"/>
    <w:rsid w:val="001A0A2E"/>
    <w:rsid w:val="001A0F50"/>
    <w:rsid w:val="001A14B2"/>
    <w:rsid w:val="001A1F57"/>
    <w:rsid w:val="001A7AA9"/>
    <w:rsid w:val="001B17F8"/>
    <w:rsid w:val="001B2AF4"/>
    <w:rsid w:val="001C4291"/>
    <w:rsid w:val="001C770A"/>
    <w:rsid w:val="001D3680"/>
    <w:rsid w:val="001E210B"/>
    <w:rsid w:val="001F52AF"/>
    <w:rsid w:val="00212E9D"/>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93494"/>
    <w:rsid w:val="002A0353"/>
    <w:rsid w:val="002A1715"/>
    <w:rsid w:val="002A73D1"/>
    <w:rsid w:val="002B2380"/>
    <w:rsid w:val="002B5192"/>
    <w:rsid w:val="002B5B53"/>
    <w:rsid w:val="002C4607"/>
    <w:rsid w:val="002C650A"/>
    <w:rsid w:val="002D020F"/>
    <w:rsid w:val="002E02F9"/>
    <w:rsid w:val="002E6332"/>
    <w:rsid w:val="002E6872"/>
    <w:rsid w:val="002F4101"/>
    <w:rsid w:val="002F53F9"/>
    <w:rsid w:val="00303570"/>
    <w:rsid w:val="00304DA1"/>
    <w:rsid w:val="00306089"/>
    <w:rsid w:val="00313982"/>
    <w:rsid w:val="003240DB"/>
    <w:rsid w:val="00327F1B"/>
    <w:rsid w:val="0033669A"/>
    <w:rsid w:val="00341989"/>
    <w:rsid w:val="00351ADE"/>
    <w:rsid w:val="0035771C"/>
    <w:rsid w:val="00361B4C"/>
    <w:rsid w:val="00363BD7"/>
    <w:rsid w:val="00371825"/>
    <w:rsid w:val="00371AAC"/>
    <w:rsid w:val="00383F2A"/>
    <w:rsid w:val="00387981"/>
    <w:rsid w:val="003A0C0E"/>
    <w:rsid w:val="003A1308"/>
    <w:rsid w:val="003A3155"/>
    <w:rsid w:val="003A7F6C"/>
    <w:rsid w:val="003B136F"/>
    <w:rsid w:val="003B26C9"/>
    <w:rsid w:val="003B4330"/>
    <w:rsid w:val="003B4451"/>
    <w:rsid w:val="003C3FF7"/>
    <w:rsid w:val="003C76C7"/>
    <w:rsid w:val="003D015A"/>
    <w:rsid w:val="003D1E9D"/>
    <w:rsid w:val="003D5C26"/>
    <w:rsid w:val="003E2E3A"/>
    <w:rsid w:val="003E43F6"/>
    <w:rsid w:val="00403FEB"/>
    <w:rsid w:val="00417846"/>
    <w:rsid w:val="00421DC5"/>
    <w:rsid w:val="004226F2"/>
    <w:rsid w:val="00434323"/>
    <w:rsid w:val="00436238"/>
    <w:rsid w:val="00441C5A"/>
    <w:rsid w:val="0045663E"/>
    <w:rsid w:val="00461560"/>
    <w:rsid w:val="00462077"/>
    <w:rsid w:val="00462BEF"/>
    <w:rsid w:val="004631CA"/>
    <w:rsid w:val="0046523C"/>
    <w:rsid w:val="00477109"/>
    <w:rsid w:val="0048452F"/>
    <w:rsid w:val="00485212"/>
    <w:rsid w:val="004873D2"/>
    <w:rsid w:val="00492EB4"/>
    <w:rsid w:val="00495945"/>
    <w:rsid w:val="004A0B45"/>
    <w:rsid w:val="004A59AA"/>
    <w:rsid w:val="004B0D89"/>
    <w:rsid w:val="004D1B58"/>
    <w:rsid w:val="004D20B5"/>
    <w:rsid w:val="004D29B9"/>
    <w:rsid w:val="004E5366"/>
    <w:rsid w:val="004E5947"/>
    <w:rsid w:val="004E7A6C"/>
    <w:rsid w:val="004F57B4"/>
    <w:rsid w:val="0050043D"/>
    <w:rsid w:val="0051231F"/>
    <w:rsid w:val="0051622F"/>
    <w:rsid w:val="005214B8"/>
    <w:rsid w:val="00522A6A"/>
    <w:rsid w:val="0053334B"/>
    <w:rsid w:val="00540D8E"/>
    <w:rsid w:val="005435B4"/>
    <w:rsid w:val="00552306"/>
    <w:rsid w:val="00556B5B"/>
    <w:rsid w:val="00557B1E"/>
    <w:rsid w:val="00561AE7"/>
    <w:rsid w:val="0056508E"/>
    <w:rsid w:val="00580DA8"/>
    <w:rsid w:val="005A3D8E"/>
    <w:rsid w:val="005A7264"/>
    <w:rsid w:val="005B1CA8"/>
    <w:rsid w:val="005C0C82"/>
    <w:rsid w:val="005C30A6"/>
    <w:rsid w:val="005C5A46"/>
    <w:rsid w:val="005D2581"/>
    <w:rsid w:val="005D7F1D"/>
    <w:rsid w:val="005F0C1A"/>
    <w:rsid w:val="005F0F03"/>
    <w:rsid w:val="005F4AFC"/>
    <w:rsid w:val="005F6E37"/>
    <w:rsid w:val="005F7EFA"/>
    <w:rsid w:val="00601AAD"/>
    <w:rsid w:val="0060536A"/>
    <w:rsid w:val="00606E13"/>
    <w:rsid w:val="00614357"/>
    <w:rsid w:val="006325D0"/>
    <w:rsid w:val="006361C6"/>
    <w:rsid w:val="00640499"/>
    <w:rsid w:val="0064099D"/>
    <w:rsid w:val="0064468A"/>
    <w:rsid w:val="006475CE"/>
    <w:rsid w:val="00650186"/>
    <w:rsid w:val="00652B96"/>
    <w:rsid w:val="00653201"/>
    <w:rsid w:val="006646C2"/>
    <w:rsid w:val="0067097F"/>
    <w:rsid w:val="00685272"/>
    <w:rsid w:val="00687041"/>
    <w:rsid w:val="006915A3"/>
    <w:rsid w:val="0069192F"/>
    <w:rsid w:val="00694DDA"/>
    <w:rsid w:val="006968E4"/>
    <w:rsid w:val="006A046D"/>
    <w:rsid w:val="006A676B"/>
    <w:rsid w:val="006B4ED4"/>
    <w:rsid w:val="006C0878"/>
    <w:rsid w:val="006C1101"/>
    <w:rsid w:val="006C3E6E"/>
    <w:rsid w:val="006C68D8"/>
    <w:rsid w:val="006D2DAA"/>
    <w:rsid w:val="006D3CC9"/>
    <w:rsid w:val="006E26D9"/>
    <w:rsid w:val="006E7161"/>
    <w:rsid w:val="006F3CE5"/>
    <w:rsid w:val="006F6EEE"/>
    <w:rsid w:val="00710117"/>
    <w:rsid w:val="007126AD"/>
    <w:rsid w:val="00713A31"/>
    <w:rsid w:val="00724032"/>
    <w:rsid w:val="0072500F"/>
    <w:rsid w:val="0072605C"/>
    <w:rsid w:val="00730E56"/>
    <w:rsid w:val="007336B3"/>
    <w:rsid w:val="0073376C"/>
    <w:rsid w:val="00751CD6"/>
    <w:rsid w:val="00765813"/>
    <w:rsid w:val="00771CD7"/>
    <w:rsid w:val="00773C1F"/>
    <w:rsid w:val="00774BF0"/>
    <w:rsid w:val="00777F61"/>
    <w:rsid w:val="00794688"/>
    <w:rsid w:val="007A3D0E"/>
    <w:rsid w:val="007A5705"/>
    <w:rsid w:val="007A61A7"/>
    <w:rsid w:val="007B2237"/>
    <w:rsid w:val="007B2589"/>
    <w:rsid w:val="007B67C4"/>
    <w:rsid w:val="007C4434"/>
    <w:rsid w:val="007C5693"/>
    <w:rsid w:val="007D167B"/>
    <w:rsid w:val="007D69FB"/>
    <w:rsid w:val="007E0B02"/>
    <w:rsid w:val="007E19A1"/>
    <w:rsid w:val="007F204C"/>
    <w:rsid w:val="00812AF8"/>
    <w:rsid w:val="0081484B"/>
    <w:rsid w:val="00820464"/>
    <w:rsid w:val="00827534"/>
    <w:rsid w:val="00827906"/>
    <w:rsid w:val="00831793"/>
    <w:rsid w:val="00841628"/>
    <w:rsid w:val="00856BF8"/>
    <w:rsid w:val="008610E2"/>
    <w:rsid w:val="0086459F"/>
    <w:rsid w:val="00871565"/>
    <w:rsid w:val="00874E1A"/>
    <w:rsid w:val="0088368E"/>
    <w:rsid w:val="00890257"/>
    <w:rsid w:val="0089746E"/>
    <w:rsid w:val="0089794B"/>
    <w:rsid w:val="008A6179"/>
    <w:rsid w:val="008B0E6A"/>
    <w:rsid w:val="008B1BB2"/>
    <w:rsid w:val="008B6D55"/>
    <w:rsid w:val="008C2CBB"/>
    <w:rsid w:val="008D5791"/>
    <w:rsid w:val="008D6C52"/>
    <w:rsid w:val="008E5C53"/>
    <w:rsid w:val="008F1CFF"/>
    <w:rsid w:val="00903E7C"/>
    <w:rsid w:val="0090533E"/>
    <w:rsid w:val="00905C36"/>
    <w:rsid w:val="00910130"/>
    <w:rsid w:val="00911C57"/>
    <w:rsid w:val="00921461"/>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9F361D"/>
    <w:rsid w:val="00A30B7E"/>
    <w:rsid w:val="00A349B0"/>
    <w:rsid w:val="00A37686"/>
    <w:rsid w:val="00A42C19"/>
    <w:rsid w:val="00A45293"/>
    <w:rsid w:val="00A4573C"/>
    <w:rsid w:val="00A65218"/>
    <w:rsid w:val="00A71CD4"/>
    <w:rsid w:val="00A84775"/>
    <w:rsid w:val="00A860E2"/>
    <w:rsid w:val="00A9321F"/>
    <w:rsid w:val="00A938B9"/>
    <w:rsid w:val="00AA3D23"/>
    <w:rsid w:val="00AB1E61"/>
    <w:rsid w:val="00AB2910"/>
    <w:rsid w:val="00AC22E2"/>
    <w:rsid w:val="00AC499A"/>
    <w:rsid w:val="00AD0940"/>
    <w:rsid w:val="00AD1819"/>
    <w:rsid w:val="00AD3402"/>
    <w:rsid w:val="00AD4290"/>
    <w:rsid w:val="00AE3D1A"/>
    <w:rsid w:val="00AE53C4"/>
    <w:rsid w:val="00B125B4"/>
    <w:rsid w:val="00B149EB"/>
    <w:rsid w:val="00B15AD7"/>
    <w:rsid w:val="00B16AEF"/>
    <w:rsid w:val="00B20C1F"/>
    <w:rsid w:val="00B21D27"/>
    <w:rsid w:val="00B27418"/>
    <w:rsid w:val="00B31880"/>
    <w:rsid w:val="00B3777E"/>
    <w:rsid w:val="00B401F8"/>
    <w:rsid w:val="00B40BA3"/>
    <w:rsid w:val="00B41FA9"/>
    <w:rsid w:val="00B42171"/>
    <w:rsid w:val="00B47DE8"/>
    <w:rsid w:val="00B5556F"/>
    <w:rsid w:val="00B62AC6"/>
    <w:rsid w:val="00B812E0"/>
    <w:rsid w:val="00B86414"/>
    <w:rsid w:val="00B86CE9"/>
    <w:rsid w:val="00BA0474"/>
    <w:rsid w:val="00BB0CA0"/>
    <w:rsid w:val="00BB2CE7"/>
    <w:rsid w:val="00BB5ED0"/>
    <w:rsid w:val="00BC39D3"/>
    <w:rsid w:val="00BC78BB"/>
    <w:rsid w:val="00BD07DC"/>
    <w:rsid w:val="00BD3BD3"/>
    <w:rsid w:val="00BD44C1"/>
    <w:rsid w:val="00BD52A9"/>
    <w:rsid w:val="00BD5CE2"/>
    <w:rsid w:val="00BE04AB"/>
    <w:rsid w:val="00BE644A"/>
    <w:rsid w:val="00BF0BA3"/>
    <w:rsid w:val="00BF4374"/>
    <w:rsid w:val="00BF52C1"/>
    <w:rsid w:val="00C25413"/>
    <w:rsid w:val="00C328B6"/>
    <w:rsid w:val="00C44B5F"/>
    <w:rsid w:val="00C53B6A"/>
    <w:rsid w:val="00C563CE"/>
    <w:rsid w:val="00C56682"/>
    <w:rsid w:val="00C568B6"/>
    <w:rsid w:val="00C63478"/>
    <w:rsid w:val="00C64924"/>
    <w:rsid w:val="00C664A5"/>
    <w:rsid w:val="00C71367"/>
    <w:rsid w:val="00C77C50"/>
    <w:rsid w:val="00C94CB8"/>
    <w:rsid w:val="00CB502A"/>
    <w:rsid w:val="00CB587C"/>
    <w:rsid w:val="00CC03E4"/>
    <w:rsid w:val="00CC144B"/>
    <w:rsid w:val="00CC6665"/>
    <w:rsid w:val="00CD6B35"/>
    <w:rsid w:val="00CF554E"/>
    <w:rsid w:val="00D077DE"/>
    <w:rsid w:val="00D132AC"/>
    <w:rsid w:val="00D1724C"/>
    <w:rsid w:val="00D21893"/>
    <w:rsid w:val="00D230F8"/>
    <w:rsid w:val="00D26887"/>
    <w:rsid w:val="00D302CF"/>
    <w:rsid w:val="00D349DE"/>
    <w:rsid w:val="00D34D83"/>
    <w:rsid w:val="00D40240"/>
    <w:rsid w:val="00D422AF"/>
    <w:rsid w:val="00D44EDB"/>
    <w:rsid w:val="00D45325"/>
    <w:rsid w:val="00D61D82"/>
    <w:rsid w:val="00D66197"/>
    <w:rsid w:val="00D70231"/>
    <w:rsid w:val="00D94EF3"/>
    <w:rsid w:val="00DA5825"/>
    <w:rsid w:val="00DA719E"/>
    <w:rsid w:val="00DB600A"/>
    <w:rsid w:val="00DC4C05"/>
    <w:rsid w:val="00DC4F3E"/>
    <w:rsid w:val="00DC64E7"/>
    <w:rsid w:val="00DD29A1"/>
    <w:rsid w:val="00DD35B7"/>
    <w:rsid w:val="00DE34F6"/>
    <w:rsid w:val="00DE745B"/>
    <w:rsid w:val="00DE7788"/>
    <w:rsid w:val="00E362CA"/>
    <w:rsid w:val="00E43B49"/>
    <w:rsid w:val="00E55D48"/>
    <w:rsid w:val="00E600A1"/>
    <w:rsid w:val="00E64624"/>
    <w:rsid w:val="00E746AD"/>
    <w:rsid w:val="00E747FF"/>
    <w:rsid w:val="00E85E15"/>
    <w:rsid w:val="00E93D2E"/>
    <w:rsid w:val="00E94629"/>
    <w:rsid w:val="00EA0C6C"/>
    <w:rsid w:val="00EB3DCC"/>
    <w:rsid w:val="00ED180D"/>
    <w:rsid w:val="00EE28CA"/>
    <w:rsid w:val="00EF01B2"/>
    <w:rsid w:val="00EF4944"/>
    <w:rsid w:val="00EF7DEB"/>
    <w:rsid w:val="00F07090"/>
    <w:rsid w:val="00F1756F"/>
    <w:rsid w:val="00F21CAC"/>
    <w:rsid w:val="00F221E9"/>
    <w:rsid w:val="00F23765"/>
    <w:rsid w:val="00F35E07"/>
    <w:rsid w:val="00F40F94"/>
    <w:rsid w:val="00F45C7C"/>
    <w:rsid w:val="00F5017A"/>
    <w:rsid w:val="00F51191"/>
    <w:rsid w:val="00F61A37"/>
    <w:rsid w:val="00F703B8"/>
    <w:rsid w:val="00F8024A"/>
    <w:rsid w:val="00F80B6C"/>
    <w:rsid w:val="00F86950"/>
    <w:rsid w:val="00F95080"/>
    <w:rsid w:val="00F96130"/>
    <w:rsid w:val="00F9784D"/>
    <w:rsid w:val="00FA1A62"/>
    <w:rsid w:val="00FB1E29"/>
    <w:rsid w:val="00FB21BA"/>
    <w:rsid w:val="00FD4D99"/>
    <w:rsid w:val="00FD4F9F"/>
    <w:rsid w:val="00FD6689"/>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66</TotalTime>
  <Pages>6</Pages>
  <Words>1694</Words>
  <Characters>9531</Characters>
  <Application>Microsoft Office Word</Application>
  <DocSecurity>0</DocSecurity>
  <Lines>238</Lines>
  <Paragraphs>101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93</cp:revision>
  <cp:lastPrinted>2007-12-19T10:51:00Z</cp:lastPrinted>
  <dcterms:created xsi:type="dcterms:W3CDTF">2025-06-02T09:27:00Z</dcterms:created>
  <dcterms:modified xsi:type="dcterms:W3CDTF">2026-01-02T10:22:00Z</dcterms:modified>
</cp:coreProperties>
</file>