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243C8"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698E99C3" wp14:editId="1EADB086">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10DF30D7" w14:textId="77777777" w:rsidR="00013844" w:rsidRDefault="00013844" w:rsidP="00A53926">
      <w:pPr>
        <w:spacing w:after="120"/>
        <w:jc w:val="right"/>
        <w:rPr>
          <w:rFonts w:cs="Arial"/>
          <w:b/>
          <w:bCs/>
          <w:sz w:val="28"/>
          <w:szCs w:val="28"/>
        </w:rPr>
      </w:pPr>
    </w:p>
    <w:p w14:paraId="5D617222" w14:textId="77777777" w:rsidR="00013844" w:rsidRDefault="00013844" w:rsidP="00874647">
      <w:pPr>
        <w:spacing w:after="120"/>
        <w:jc w:val="center"/>
        <w:rPr>
          <w:rFonts w:cs="Arial"/>
          <w:b/>
          <w:bCs/>
          <w:sz w:val="28"/>
          <w:szCs w:val="28"/>
        </w:rPr>
      </w:pPr>
    </w:p>
    <w:p w14:paraId="7E646DDF"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6DD7F6F3"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Full Planning Permission with Conditions</w:t>
      </w:r>
    </w:p>
    <w:p w14:paraId="1129BAB2"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PL/2025/04774</w:t>
      </w:r>
    </w:p>
    <w:p w14:paraId="08EC003B"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01/12/2025</w:t>
      </w:r>
    </w:p>
    <w:p w14:paraId="60D1886F"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492EB2BE" w14:textId="77777777" w:rsidTr="00D347C8">
        <w:tc>
          <w:tcPr>
            <w:tcW w:w="1963" w:type="pct"/>
          </w:tcPr>
          <w:p w14:paraId="616C0295"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07ABFC6D" w14:textId="77777777" w:rsidR="00242DFF" w:rsidRPr="00D4253A" w:rsidRDefault="00C779F8" w:rsidP="00D347C8">
            <w:r w:rsidRPr="00C779F8">
              <w:t>Ashford Homes (SW) Ltd</w:t>
            </w:r>
          </w:p>
          <w:p w14:paraId="6BFFA375" w14:textId="77777777" w:rsidR="00242DFF" w:rsidRPr="00D4253A" w:rsidRDefault="0038545B" w:rsidP="00D347C8">
            <w:r w:rsidRPr="0038545B">
              <w:t>Doric House, Middleton Drive, Bradford on Avon, Wiltshire, BA15 1GB</w:t>
            </w:r>
          </w:p>
        </w:tc>
      </w:tr>
      <w:tr w:rsidR="00242DFF" w14:paraId="6A0602D6" w14:textId="77777777" w:rsidTr="00D347C8">
        <w:tc>
          <w:tcPr>
            <w:tcW w:w="1963" w:type="pct"/>
          </w:tcPr>
          <w:p w14:paraId="1F8C0AF4"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5A8CE3A4" w14:textId="77777777" w:rsidR="00242DFF" w:rsidRPr="00D4253A" w:rsidRDefault="00242DFF" w:rsidP="00D347C8">
            <w:r w:rsidRPr="00D4253A">
              <w:t>Erection of 6 No. dwellings and associated works.</w:t>
            </w:r>
          </w:p>
        </w:tc>
      </w:tr>
      <w:tr w:rsidR="00242DFF" w14:paraId="05F67C04" w14:textId="77777777" w:rsidTr="00D347C8">
        <w:tc>
          <w:tcPr>
            <w:tcW w:w="1963" w:type="pct"/>
          </w:tcPr>
          <w:p w14:paraId="03A7BA0A" w14:textId="77777777" w:rsidR="00242DFF" w:rsidRPr="00D347C8" w:rsidRDefault="00242DFF" w:rsidP="00242DFF">
            <w:pPr>
              <w:rPr>
                <w:rFonts w:cs="Arial"/>
                <w:b/>
                <w:bCs/>
              </w:rPr>
            </w:pPr>
            <w:r w:rsidRPr="00D347C8">
              <w:rPr>
                <w:rFonts w:cs="Arial"/>
                <w:b/>
                <w:bCs/>
              </w:rPr>
              <w:t>At:</w:t>
            </w:r>
          </w:p>
        </w:tc>
        <w:tc>
          <w:tcPr>
            <w:tcW w:w="3037" w:type="pct"/>
          </w:tcPr>
          <w:p w14:paraId="5498D37E" w14:textId="77777777" w:rsidR="00242DFF" w:rsidRPr="009B3AF8" w:rsidRDefault="00242DFF" w:rsidP="00D347C8">
            <w:r w:rsidRPr="00D4253A">
              <w:t>Land North of Westbury Road, Bratton, Wiltshire,</w:t>
            </w:r>
          </w:p>
        </w:tc>
      </w:tr>
    </w:tbl>
    <w:p w14:paraId="5C0066DD" w14:textId="77777777" w:rsidR="00CD14C2" w:rsidRDefault="00CD14C2" w:rsidP="007D0800">
      <w:pPr>
        <w:spacing w:after="0" w:line="240" w:lineRule="auto"/>
        <w:rPr>
          <w:rFonts w:cs="Arial"/>
          <w:sz w:val="24"/>
          <w:szCs w:val="24"/>
        </w:rPr>
      </w:pPr>
    </w:p>
    <w:p w14:paraId="03E178D5" w14:textId="77777777" w:rsidR="005B097E" w:rsidRDefault="00E80ED9" w:rsidP="005B097E">
      <w:pPr>
        <w:pStyle w:val="NormalWeb"/>
        <w:jc w:val="both"/>
        <w:divId w:val="1847985549"/>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6FD90EFB" w14:textId="77777777" w:rsidR="005B097E" w:rsidRDefault="00E80ED9" w:rsidP="005B097E">
      <w:pPr>
        <w:pStyle w:val="NormalWeb"/>
        <w:jc w:val="both"/>
        <w:divId w:val="1847985549"/>
        <w:rPr>
          <w:rFonts w:ascii="Arial" w:hAnsi="Arial" w:cs="Arial"/>
          <w:color w:val="000000"/>
          <w:sz w:val="22"/>
          <w:szCs w:val="22"/>
        </w:rPr>
      </w:pPr>
      <w:r>
        <w:rPr>
          <w:rFonts w:ascii="Arial" w:hAnsi="Arial" w:cs="Arial"/>
          <w:color w:val="000000"/>
          <w:sz w:val="22"/>
          <w:szCs w:val="22"/>
        </w:rPr>
        <w:t>In accordance with paragraph 39 of the National Planning Policy Framework, Wiltshire Council has worked proactively to secure this development to improve the economic, social and environmental conditions of the area.</w:t>
      </w:r>
    </w:p>
    <w:p w14:paraId="16771C15" w14:textId="00CE42E4" w:rsidR="00E80ED9" w:rsidRDefault="00E80ED9" w:rsidP="005B097E">
      <w:pPr>
        <w:pStyle w:val="NormalWeb"/>
        <w:jc w:val="both"/>
        <w:divId w:val="1847985549"/>
        <w:rPr>
          <w:rFonts w:ascii="Arial" w:hAnsi="Arial" w:cs="Arial"/>
          <w:color w:val="000000"/>
          <w:sz w:val="22"/>
          <w:szCs w:val="22"/>
        </w:rPr>
      </w:pPr>
      <w:r>
        <w:rPr>
          <w:rFonts w:ascii="Arial" w:hAnsi="Arial" w:cs="Arial"/>
          <w:color w:val="000000"/>
          <w:sz w:val="22"/>
          <w:szCs w:val="22"/>
        </w:rPr>
        <w:t>Subject to the following conditions:</w:t>
      </w:r>
    </w:p>
    <w:p w14:paraId="727D0567"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160125CA" w14:textId="77777777" w:rsidTr="009B3AF8">
        <w:tc>
          <w:tcPr>
            <w:tcW w:w="5000" w:type="pct"/>
            <w:gridSpan w:val="2"/>
            <w:hideMark/>
          </w:tcPr>
          <w:p w14:paraId="41452DF7"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70502720" w14:textId="77777777" w:rsidTr="009B3AF8">
        <w:tc>
          <w:tcPr>
            <w:tcW w:w="393" w:type="pct"/>
            <w:hideMark/>
          </w:tcPr>
          <w:p w14:paraId="45136DAE" w14:textId="77777777" w:rsidR="00B408A6" w:rsidRPr="00D347C8" w:rsidRDefault="009A33F3" w:rsidP="005B097E">
            <w:pPr>
              <w:jc w:val="both"/>
              <w:rPr>
                <w:rFonts w:cs="Arial"/>
                <w:b/>
                <w:bCs/>
                <w:color w:val="181818"/>
              </w:rPr>
            </w:pPr>
            <w:r w:rsidRPr="00D347C8">
              <w:rPr>
                <w:rFonts w:cs="Arial"/>
                <w:b/>
                <w:bCs/>
                <w:color w:val="181818"/>
              </w:rPr>
              <w:t>1</w:t>
            </w:r>
          </w:p>
          <w:p w14:paraId="15638800" w14:textId="77777777" w:rsidR="009A33F3" w:rsidRPr="000E791E" w:rsidRDefault="009A33F3" w:rsidP="005B097E">
            <w:pPr>
              <w:pStyle w:val="NoSpacing"/>
              <w:spacing w:line="276" w:lineRule="auto"/>
              <w:jc w:val="both"/>
              <w:rPr>
                <w:rFonts w:ascii="Arial" w:hAnsi="Arial" w:cs="Arial"/>
                <w:lang w:val="en-US"/>
              </w:rPr>
            </w:pPr>
          </w:p>
        </w:tc>
        <w:tc>
          <w:tcPr>
            <w:tcW w:w="4607" w:type="pct"/>
            <w:hideMark/>
          </w:tcPr>
          <w:p w14:paraId="1DBE0AFB" w14:textId="77777777" w:rsidR="005B097E" w:rsidRDefault="00E80ED9" w:rsidP="005B097E">
            <w:pPr>
              <w:pStyle w:val="NormalWeb"/>
              <w:jc w:val="both"/>
              <w:divId w:val="1490747456"/>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26652F09" w14:textId="160F9618" w:rsidR="00E80ED9" w:rsidRDefault="00E80ED9" w:rsidP="005B097E">
            <w:pPr>
              <w:pStyle w:val="NormalWeb"/>
              <w:jc w:val="both"/>
              <w:divId w:val="1490747456"/>
              <w:rPr>
                <w:rFonts w:ascii="Arial" w:hAnsi="Arial" w:cs="Arial"/>
                <w:color w:val="000000"/>
                <w:sz w:val="22"/>
                <w:szCs w:val="22"/>
              </w:rPr>
            </w:pPr>
            <w:r>
              <w:rPr>
                <w:rFonts w:ascii="Arial" w:hAnsi="Arial" w:cs="Arial"/>
                <w:color w:val="000000"/>
                <w:sz w:val="22"/>
                <w:szCs w:val="22"/>
              </w:rPr>
              <w:t xml:space="preserve">REASON: </w:t>
            </w:r>
            <w:r>
              <w:rPr>
                <w:rFonts w:ascii="Arial" w:hAnsi="Arial" w:cs="Arial"/>
                <w:color w:val="000000"/>
                <w:sz w:val="22"/>
                <w:szCs w:val="22"/>
              </w:rPr>
              <w:t>To comply with the provisions of Section 91 of the Town and Country Planning Act 1990 as amended by the Planning and Compulsory Purchase Act 2004.</w:t>
            </w:r>
          </w:p>
          <w:p w14:paraId="12CA273E" w14:textId="77777777" w:rsidR="009A33F3" w:rsidRPr="00FA59D5" w:rsidRDefault="009A33F3" w:rsidP="005B097E">
            <w:pPr>
              <w:jc w:val="both"/>
              <w:rPr>
                <w:lang w:val="en-US"/>
              </w:rPr>
            </w:pPr>
          </w:p>
        </w:tc>
      </w:tr>
      <w:tr w:rsidR="009A33F3" w:rsidRPr="001523BC" w14:paraId="6DC32F4D" w14:textId="77777777" w:rsidTr="009B3AF8">
        <w:tc>
          <w:tcPr>
            <w:tcW w:w="393" w:type="pct"/>
            <w:hideMark/>
          </w:tcPr>
          <w:p w14:paraId="4DF9D9E8" w14:textId="77777777" w:rsidR="00B408A6" w:rsidRPr="00D347C8" w:rsidRDefault="009A33F3" w:rsidP="005B097E">
            <w:pPr>
              <w:jc w:val="both"/>
              <w:rPr>
                <w:rFonts w:cs="Arial"/>
                <w:b/>
                <w:bCs/>
                <w:color w:val="181818"/>
              </w:rPr>
            </w:pPr>
            <w:r w:rsidRPr="00D347C8">
              <w:rPr>
                <w:rFonts w:cs="Arial"/>
                <w:b/>
                <w:bCs/>
                <w:color w:val="181818"/>
              </w:rPr>
              <w:t>2</w:t>
            </w:r>
          </w:p>
          <w:p w14:paraId="052966B0" w14:textId="77777777" w:rsidR="009A33F3" w:rsidRPr="000E791E" w:rsidRDefault="009A33F3" w:rsidP="005B097E">
            <w:pPr>
              <w:pStyle w:val="NoSpacing"/>
              <w:spacing w:line="276" w:lineRule="auto"/>
              <w:jc w:val="both"/>
              <w:rPr>
                <w:rFonts w:ascii="Arial" w:hAnsi="Arial" w:cs="Arial"/>
                <w:lang w:val="en-US"/>
              </w:rPr>
            </w:pPr>
          </w:p>
        </w:tc>
        <w:tc>
          <w:tcPr>
            <w:tcW w:w="4607" w:type="pct"/>
            <w:hideMark/>
          </w:tcPr>
          <w:p w14:paraId="20551367" w14:textId="77777777" w:rsidR="00E80ED9" w:rsidRDefault="00E80ED9" w:rsidP="005B097E">
            <w:pPr>
              <w:pStyle w:val="NormalWeb"/>
              <w:jc w:val="both"/>
              <w:divId w:val="455761240"/>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04FDB18D" w14:textId="77777777" w:rsidR="00E80ED9"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Site Location Plan 24019-NP-XX-XX-DR-A-1002-P2</w:t>
            </w:r>
          </w:p>
          <w:p w14:paraId="13911CE8" w14:textId="77777777" w:rsidR="00E80ED9"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Detailed Site Plan 24019-NP-XX-XX-DR-A-1003-P6</w:t>
            </w:r>
          </w:p>
          <w:p w14:paraId="410EA9FA" w14:textId="77777777" w:rsidR="00E80ED9"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Landscape Plan (Phase 2) 337_GLA_02_00_DR_L_1001_P3</w:t>
            </w:r>
          </w:p>
          <w:p w14:paraId="6A9BB069" w14:textId="77777777" w:rsidR="00E80ED9"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Landscape Architecture - Boundary Details 337_GLA_02_XX_DR_L_5401_P1</w:t>
            </w:r>
          </w:p>
          <w:p w14:paraId="4DF6C9B9" w14:textId="77777777" w:rsidR="005B097E"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Tree Pit Detail 337_GLA_02_XX_DR_L_5402_P1</w:t>
            </w:r>
          </w:p>
          <w:p w14:paraId="1E4AEBFB" w14:textId="77777777" w:rsidR="005B097E"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Proposed Sections AA and BB 337_GLA_02_GS_DR_L_3501_P1</w:t>
            </w:r>
          </w:p>
          <w:p w14:paraId="5090E1C8" w14:textId="61AF5489" w:rsidR="00E80ED9"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Proposed Elevations and Floor Plans - Type 1 (Plots 3 and 5) 24019-NP-XX-XX-DR-A-1100-P2</w:t>
            </w:r>
          </w:p>
          <w:p w14:paraId="613298B6" w14:textId="77777777" w:rsidR="00E80ED9"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Proposed Elevations and Floor Plans - Type 2 (Plots 2 and 4) 24019-NP-XX-XX-DR-A-1200-P3</w:t>
            </w:r>
          </w:p>
          <w:p w14:paraId="6D195CE6" w14:textId="77777777" w:rsidR="00E80ED9"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Proposed Elevations and Floor Plan - Type 3 (Plots 1 and 6) 24019-NP-XX-XX-DR-A-1300-P3</w:t>
            </w:r>
          </w:p>
          <w:p w14:paraId="010DDB25" w14:textId="77777777" w:rsidR="00E80ED9"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Garage Elevations and Floor Plan 24019-NP-XX-XX-DR-A-1400-P1</w:t>
            </w:r>
          </w:p>
          <w:p w14:paraId="0B9CCA06" w14:textId="77777777" w:rsidR="00E80ED9"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Drainage Strategy Drawing</w:t>
            </w:r>
          </w:p>
          <w:p w14:paraId="18FF08C6" w14:textId="77777777" w:rsidR="00E80ED9"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Phase 2 Baseline Habitats Plan</w:t>
            </w:r>
          </w:p>
          <w:p w14:paraId="0B004293" w14:textId="77777777" w:rsidR="00E80ED9" w:rsidRDefault="00E80ED9" w:rsidP="005B097E">
            <w:pPr>
              <w:pStyle w:val="NormalWeb"/>
              <w:spacing w:before="0" w:beforeAutospacing="0" w:after="0" w:afterAutospacing="0"/>
              <w:jc w:val="both"/>
              <w:divId w:val="455761240"/>
              <w:rPr>
                <w:rFonts w:ascii="Arial" w:hAnsi="Arial" w:cs="Arial"/>
                <w:color w:val="000000"/>
                <w:sz w:val="22"/>
                <w:szCs w:val="22"/>
              </w:rPr>
            </w:pPr>
            <w:r>
              <w:rPr>
                <w:rFonts w:ascii="Arial" w:hAnsi="Arial" w:cs="Arial"/>
                <w:color w:val="000000"/>
                <w:sz w:val="22"/>
                <w:szCs w:val="22"/>
              </w:rPr>
              <w:t>Swept Path Analysis 19904-TUM-SK-XXX-0001 Rev C</w:t>
            </w:r>
          </w:p>
          <w:p w14:paraId="339EB795" w14:textId="77777777" w:rsidR="00E80ED9" w:rsidRDefault="00E80ED9" w:rsidP="005B097E">
            <w:pPr>
              <w:pStyle w:val="NormalWeb"/>
              <w:jc w:val="both"/>
              <w:divId w:val="455761240"/>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6AF5AB8D" w14:textId="77777777" w:rsidR="009A33F3" w:rsidRPr="00FA59D5" w:rsidRDefault="009A33F3" w:rsidP="005B097E">
            <w:pPr>
              <w:jc w:val="both"/>
              <w:rPr>
                <w:lang w:val="en-US"/>
              </w:rPr>
            </w:pPr>
          </w:p>
        </w:tc>
      </w:tr>
      <w:tr w:rsidR="009A33F3" w:rsidRPr="001523BC" w14:paraId="2A0D0AAD" w14:textId="77777777" w:rsidTr="009B3AF8">
        <w:tc>
          <w:tcPr>
            <w:tcW w:w="393" w:type="pct"/>
            <w:hideMark/>
          </w:tcPr>
          <w:p w14:paraId="73FA94EE" w14:textId="77777777" w:rsidR="00B408A6" w:rsidRPr="00D347C8" w:rsidRDefault="009A33F3" w:rsidP="005B097E">
            <w:pPr>
              <w:jc w:val="both"/>
              <w:rPr>
                <w:rFonts w:cs="Arial"/>
                <w:b/>
                <w:bCs/>
                <w:color w:val="181818"/>
              </w:rPr>
            </w:pPr>
            <w:r w:rsidRPr="00D347C8">
              <w:rPr>
                <w:rFonts w:cs="Arial"/>
                <w:b/>
                <w:bCs/>
                <w:color w:val="181818"/>
              </w:rPr>
              <w:t>3</w:t>
            </w:r>
          </w:p>
          <w:p w14:paraId="6F306751" w14:textId="77777777" w:rsidR="009A33F3" w:rsidRPr="000E791E" w:rsidRDefault="009A33F3" w:rsidP="005B097E">
            <w:pPr>
              <w:pStyle w:val="NoSpacing"/>
              <w:spacing w:line="276" w:lineRule="auto"/>
              <w:jc w:val="both"/>
              <w:rPr>
                <w:rFonts w:ascii="Arial" w:hAnsi="Arial" w:cs="Arial"/>
                <w:lang w:val="en-US"/>
              </w:rPr>
            </w:pPr>
          </w:p>
        </w:tc>
        <w:tc>
          <w:tcPr>
            <w:tcW w:w="4607" w:type="pct"/>
            <w:hideMark/>
          </w:tcPr>
          <w:p w14:paraId="2EF88E2E" w14:textId="77777777" w:rsidR="00E80ED9" w:rsidRDefault="00E80ED9" w:rsidP="005B097E">
            <w:pPr>
              <w:pStyle w:val="NormalWeb"/>
              <w:jc w:val="both"/>
              <w:divId w:val="1808207522"/>
              <w:rPr>
                <w:rFonts w:ascii="Arial" w:hAnsi="Arial" w:cs="Arial"/>
                <w:color w:val="000000"/>
                <w:sz w:val="22"/>
                <w:szCs w:val="22"/>
              </w:rPr>
            </w:pPr>
            <w:r>
              <w:rPr>
                <w:rFonts w:ascii="Arial" w:hAnsi="Arial" w:cs="Arial"/>
                <w:color w:val="000000"/>
                <w:sz w:val="22"/>
                <w:szCs w:val="22"/>
              </w:rPr>
              <w:t xml:space="preserve">The development hereby permitted shall be carried out in strict accordance with the </w:t>
            </w:r>
            <w:proofErr w:type="spellStart"/>
            <w:r>
              <w:rPr>
                <w:rFonts w:ascii="Arial" w:hAnsi="Arial" w:cs="Arial"/>
                <w:color w:val="000000"/>
                <w:sz w:val="22"/>
                <w:szCs w:val="22"/>
              </w:rPr>
              <w:t>Arboricultural</w:t>
            </w:r>
            <w:proofErr w:type="spellEnd"/>
            <w:r>
              <w:rPr>
                <w:rFonts w:ascii="Arial" w:hAnsi="Arial" w:cs="Arial"/>
                <w:color w:val="000000"/>
                <w:sz w:val="22"/>
                <w:szCs w:val="22"/>
              </w:rPr>
              <w:t xml:space="preserve"> Report, including Tree Protection Plan, prepared by Silverback </w:t>
            </w:r>
            <w:proofErr w:type="spellStart"/>
            <w:r>
              <w:rPr>
                <w:rFonts w:ascii="Arial" w:hAnsi="Arial" w:cs="Arial"/>
                <w:color w:val="000000"/>
                <w:sz w:val="22"/>
                <w:szCs w:val="22"/>
              </w:rPr>
              <w:t>Arboricultural</w:t>
            </w:r>
            <w:proofErr w:type="spellEnd"/>
            <w:r>
              <w:rPr>
                <w:rFonts w:ascii="Arial" w:hAnsi="Arial" w:cs="Arial"/>
                <w:color w:val="000000"/>
                <w:sz w:val="22"/>
                <w:szCs w:val="22"/>
              </w:rPr>
              <w:t xml:space="preserve"> Consultants Ltd.</w:t>
            </w:r>
          </w:p>
          <w:p w14:paraId="31C4CAD0" w14:textId="77777777" w:rsidR="00E80ED9" w:rsidRDefault="00E80ED9" w:rsidP="005B097E">
            <w:pPr>
              <w:pStyle w:val="NormalWeb"/>
              <w:jc w:val="both"/>
              <w:divId w:val="1808207522"/>
              <w:rPr>
                <w:rFonts w:ascii="Arial" w:hAnsi="Arial" w:cs="Arial"/>
                <w:color w:val="000000"/>
                <w:sz w:val="22"/>
                <w:szCs w:val="22"/>
              </w:rPr>
            </w:pPr>
            <w:r>
              <w:rPr>
                <w:rFonts w:ascii="Arial" w:hAnsi="Arial" w:cs="Arial"/>
                <w:color w:val="000000"/>
                <w:sz w:val="22"/>
                <w:szCs w:val="22"/>
              </w:rPr>
              <w:t>The protective fencing shall be erected in accordance with the approved details. The protective fencing shall remain in place for the entire development phase and until all equipment, machinery and surplus materials have been removed from the site. Such fencing shall not be removed or breached during construction operations.</w:t>
            </w:r>
          </w:p>
          <w:p w14:paraId="12CACB22" w14:textId="77777777" w:rsidR="00E80ED9" w:rsidRDefault="00E80ED9" w:rsidP="005B097E">
            <w:pPr>
              <w:pStyle w:val="NormalWeb"/>
              <w:jc w:val="both"/>
              <w:divId w:val="1808207522"/>
              <w:rPr>
                <w:rFonts w:ascii="Arial" w:hAnsi="Arial" w:cs="Arial"/>
                <w:color w:val="000000"/>
                <w:sz w:val="22"/>
                <w:szCs w:val="22"/>
              </w:rPr>
            </w:pPr>
            <w:r>
              <w:rPr>
                <w:rFonts w:ascii="Arial" w:hAnsi="Arial" w:cs="Arial"/>
                <w:color w:val="000000"/>
                <w:sz w:val="22"/>
                <w:szCs w:val="22"/>
              </w:rPr>
              <w:t xml:space="preserve">No retained tree/s shall be cut down, uprooted or destroyed, nor shall any retained tree/s be topped or lopped other than in accordance with the approved plans and particulars. Any topping or lopping approval shall be carried out in accordance British Standard 3998: 2010 “Tree Work – Recommendations” or </w:t>
            </w:r>
            <w:proofErr w:type="spellStart"/>
            <w:r>
              <w:rPr>
                <w:rFonts w:ascii="Arial" w:hAnsi="Arial" w:cs="Arial"/>
                <w:color w:val="000000"/>
                <w:sz w:val="22"/>
                <w:szCs w:val="22"/>
              </w:rPr>
              <w:t>arboricultural</w:t>
            </w:r>
            <w:proofErr w:type="spellEnd"/>
            <w:r>
              <w:rPr>
                <w:rFonts w:ascii="Arial" w:hAnsi="Arial" w:cs="Arial"/>
                <w:color w:val="000000"/>
                <w:sz w:val="22"/>
                <w:szCs w:val="22"/>
              </w:rPr>
              <w:t xml:space="preserve"> techniques where it can be demonstrated to be in the interest of good </w:t>
            </w:r>
            <w:proofErr w:type="spellStart"/>
            <w:r>
              <w:rPr>
                <w:rFonts w:ascii="Arial" w:hAnsi="Arial" w:cs="Arial"/>
                <w:color w:val="000000"/>
                <w:sz w:val="22"/>
                <w:szCs w:val="22"/>
              </w:rPr>
              <w:t>arboricultural</w:t>
            </w:r>
            <w:proofErr w:type="spellEnd"/>
            <w:r>
              <w:rPr>
                <w:rFonts w:ascii="Arial" w:hAnsi="Arial" w:cs="Arial"/>
                <w:color w:val="000000"/>
                <w:sz w:val="22"/>
                <w:szCs w:val="22"/>
              </w:rPr>
              <w:t xml:space="preserve"> practice. ["Retained tree” means an existing tree which is to be retained in accordance with the approved plans and particulars; and paragraphs above shall have effect until the expiration of five years from the first occupation or the completion of the development, whichever is the later].</w:t>
            </w:r>
          </w:p>
          <w:p w14:paraId="018A87F4" w14:textId="77777777" w:rsidR="00E80ED9" w:rsidRDefault="00E80ED9" w:rsidP="005B097E">
            <w:pPr>
              <w:pStyle w:val="NormalWeb"/>
              <w:jc w:val="both"/>
              <w:divId w:val="1808207522"/>
              <w:rPr>
                <w:rFonts w:ascii="Arial" w:hAnsi="Arial" w:cs="Arial"/>
                <w:color w:val="000000"/>
                <w:sz w:val="22"/>
                <w:szCs w:val="22"/>
              </w:rPr>
            </w:pPr>
            <w:r>
              <w:rPr>
                <w:rFonts w:ascii="Arial" w:hAnsi="Arial" w:cs="Arial"/>
                <w:color w:val="000000"/>
                <w:sz w:val="22"/>
                <w:szCs w:val="22"/>
              </w:rPr>
              <w:t>If any retained tree is removed, uprooted, destroyed or dies, another tree shall be planted at the same place, at a size and species and planted at such time, that must be agreed in writing with the Local Planning Authority.</w:t>
            </w:r>
          </w:p>
          <w:p w14:paraId="7E8F99D0" w14:textId="77777777" w:rsidR="00E80ED9" w:rsidRDefault="00E80ED9" w:rsidP="005B097E">
            <w:pPr>
              <w:pStyle w:val="NormalWeb"/>
              <w:jc w:val="both"/>
              <w:divId w:val="1808207522"/>
              <w:rPr>
                <w:rFonts w:ascii="Arial" w:hAnsi="Arial" w:cs="Arial"/>
                <w:color w:val="000000"/>
                <w:sz w:val="22"/>
                <w:szCs w:val="22"/>
              </w:rPr>
            </w:pPr>
            <w:r>
              <w:rPr>
                <w:rFonts w:ascii="Arial" w:hAnsi="Arial" w:cs="Arial"/>
                <w:color w:val="000000"/>
                <w:sz w:val="22"/>
                <w:szCs w:val="22"/>
              </w:rPr>
              <w:t>No fires shall be lit within 15 metres of the furthest extent of the canopy of any retained trees or hedgerows or adjoining land and no concrete, oil, cement, bitumen or other chemicals shall be mixed or stored within 10 metres of the trunk of any tree or group of trees to be retained on the site or adjoining land.</w:t>
            </w:r>
          </w:p>
          <w:p w14:paraId="10F020AD" w14:textId="77777777" w:rsidR="00E80ED9" w:rsidRDefault="00E80ED9" w:rsidP="005B097E">
            <w:pPr>
              <w:pStyle w:val="NormalWeb"/>
              <w:jc w:val="both"/>
              <w:divId w:val="1808207522"/>
              <w:rPr>
                <w:rFonts w:ascii="Arial" w:hAnsi="Arial" w:cs="Arial"/>
                <w:color w:val="000000"/>
                <w:sz w:val="22"/>
                <w:szCs w:val="22"/>
              </w:rPr>
            </w:pPr>
            <w:r>
              <w:rPr>
                <w:rFonts w:ascii="Arial" w:hAnsi="Arial" w:cs="Arial"/>
                <w:color w:val="000000"/>
                <w:sz w:val="22"/>
                <w:szCs w:val="22"/>
              </w:rPr>
              <w:t>REASON: To enable the Local Planning Authority to ensure the retention of trees on the site in the interests of visual amenity and landscaping of the site.</w:t>
            </w:r>
          </w:p>
          <w:p w14:paraId="67224DBC" w14:textId="77777777" w:rsidR="009A33F3" w:rsidRPr="00FA59D5" w:rsidRDefault="009A33F3" w:rsidP="005B097E">
            <w:pPr>
              <w:jc w:val="both"/>
              <w:rPr>
                <w:lang w:val="en-US"/>
              </w:rPr>
            </w:pPr>
          </w:p>
        </w:tc>
      </w:tr>
      <w:tr w:rsidR="009A33F3" w:rsidRPr="001523BC" w14:paraId="23AAEE70" w14:textId="77777777" w:rsidTr="009B3AF8">
        <w:tc>
          <w:tcPr>
            <w:tcW w:w="393" w:type="pct"/>
            <w:hideMark/>
          </w:tcPr>
          <w:p w14:paraId="515F5F78" w14:textId="77777777" w:rsidR="00B408A6" w:rsidRPr="00D347C8" w:rsidRDefault="009A33F3" w:rsidP="005B097E">
            <w:pPr>
              <w:jc w:val="both"/>
              <w:rPr>
                <w:rFonts w:cs="Arial"/>
                <w:b/>
                <w:bCs/>
                <w:color w:val="181818"/>
              </w:rPr>
            </w:pPr>
            <w:r w:rsidRPr="00D347C8">
              <w:rPr>
                <w:rFonts w:cs="Arial"/>
                <w:b/>
                <w:bCs/>
                <w:color w:val="181818"/>
              </w:rPr>
              <w:t>4</w:t>
            </w:r>
          </w:p>
          <w:p w14:paraId="52DE6984" w14:textId="77777777" w:rsidR="009A33F3" w:rsidRPr="000E791E" w:rsidRDefault="009A33F3" w:rsidP="005B097E">
            <w:pPr>
              <w:pStyle w:val="NoSpacing"/>
              <w:spacing w:line="276" w:lineRule="auto"/>
              <w:jc w:val="both"/>
              <w:rPr>
                <w:rFonts w:ascii="Arial" w:hAnsi="Arial" w:cs="Arial"/>
                <w:lang w:val="en-US"/>
              </w:rPr>
            </w:pPr>
          </w:p>
        </w:tc>
        <w:tc>
          <w:tcPr>
            <w:tcW w:w="4607" w:type="pct"/>
            <w:hideMark/>
          </w:tcPr>
          <w:p w14:paraId="3982CE83" w14:textId="77777777" w:rsidR="00E80ED9" w:rsidRDefault="00E80ED9" w:rsidP="005B097E">
            <w:pPr>
              <w:pStyle w:val="NormalWeb"/>
              <w:jc w:val="both"/>
              <w:divId w:val="436869851"/>
              <w:rPr>
                <w:rFonts w:ascii="Arial" w:hAnsi="Arial" w:cs="Arial"/>
                <w:color w:val="000000"/>
                <w:sz w:val="22"/>
                <w:szCs w:val="22"/>
              </w:rPr>
            </w:pPr>
            <w:r>
              <w:rPr>
                <w:rFonts w:ascii="Arial" w:hAnsi="Arial" w:cs="Arial"/>
                <w:color w:val="000000"/>
                <w:sz w:val="22"/>
                <w:szCs w:val="22"/>
              </w:rPr>
              <w:t xml:space="preserve">The materials to be used in the development shall be carried out in accordance with the details shown in the Schedule of Proposed External Materials dated 17th September 2025. </w:t>
            </w:r>
          </w:p>
          <w:p w14:paraId="31101C00" w14:textId="77777777" w:rsidR="00E80ED9" w:rsidRDefault="00E80ED9" w:rsidP="005B097E">
            <w:pPr>
              <w:pStyle w:val="NormalWeb"/>
              <w:jc w:val="both"/>
              <w:divId w:val="436869851"/>
              <w:rPr>
                <w:rFonts w:ascii="Arial" w:hAnsi="Arial" w:cs="Arial"/>
                <w:color w:val="000000"/>
                <w:sz w:val="22"/>
                <w:szCs w:val="22"/>
              </w:rPr>
            </w:pPr>
            <w:r>
              <w:rPr>
                <w:rFonts w:ascii="Arial" w:hAnsi="Arial" w:cs="Arial"/>
                <w:color w:val="000000"/>
                <w:sz w:val="22"/>
                <w:szCs w:val="22"/>
              </w:rPr>
              <w:t>REASON: In the interests of visual amenity and the character and appearance of the area.</w:t>
            </w:r>
          </w:p>
          <w:p w14:paraId="520EFA73" w14:textId="77777777" w:rsidR="009A33F3" w:rsidRPr="00FA59D5" w:rsidRDefault="009A33F3" w:rsidP="005B097E">
            <w:pPr>
              <w:jc w:val="both"/>
              <w:rPr>
                <w:lang w:val="en-US"/>
              </w:rPr>
            </w:pPr>
          </w:p>
        </w:tc>
      </w:tr>
      <w:tr w:rsidR="009A33F3" w:rsidRPr="001523BC" w14:paraId="5004473D" w14:textId="77777777" w:rsidTr="009B3AF8">
        <w:tc>
          <w:tcPr>
            <w:tcW w:w="393" w:type="pct"/>
            <w:hideMark/>
          </w:tcPr>
          <w:p w14:paraId="6F89FE4D" w14:textId="77777777" w:rsidR="00B408A6" w:rsidRPr="00D347C8" w:rsidRDefault="009A33F3" w:rsidP="005B097E">
            <w:pPr>
              <w:jc w:val="both"/>
              <w:rPr>
                <w:rFonts w:cs="Arial"/>
                <w:b/>
                <w:bCs/>
                <w:color w:val="181818"/>
              </w:rPr>
            </w:pPr>
            <w:r w:rsidRPr="00D347C8">
              <w:rPr>
                <w:rFonts w:cs="Arial"/>
                <w:b/>
                <w:bCs/>
                <w:color w:val="181818"/>
              </w:rPr>
              <w:t>5</w:t>
            </w:r>
          </w:p>
          <w:p w14:paraId="1BEDB1FB" w14:textId="77777777" w:rsidR="009A33F3" w:rsidRPr="000E791E" w:rsidRDefault="009A33F3" w:rsidP="005B097E">
            <w:pPr>
              <w:pStyle w:val="NoSpacing"/>
              <w:spacing w:line="276" w:lineRule="auto"/>
              <w:jc w:val="both"/>
              <w:rPr>
                <w:rFonts w:ascii="Arial" w:hAnsi="Arial" w:cs="Arial"/>
                <w:lang w:val="en-US"/>
              </w:rPr>
            </w:pPr>
          </w:p>
        </w:tc>
        <w:tc>
          <w:tcPr>
            <w:tcW w:w="4607" w:type="pct"/>
            <w:hideMark/>
          </w:tcPr>
          <w:p w14:paraId="08D1B424" w14:textId="77777777" w:rsidR="00E80ED9" w:rsidRDefault="00E80ED9" w:rsidP="005B097E">
            <w:pPr>
              <w:pStyle w:val="NormalWeb"/>
              <w:jc w:val="both"/>
              <w:divId w:val="1826437821"/>
              <w:rPr>
                <w:rFonts w:ascii="Arial" w:hAnsi="Arial" w:cs="Arial"/>
                <w:color w:val="000000"/>
                <w:sz w:val="22"/>
                <w:szCs w:val="22"/>
              </w:rPr>
            </w:pPr>
            <w:r>
              <w:rPr>
                <w:rFonts w:ascii="Arial" w:hAnsi="Arial" w:cs="Arial"/>
                <w:color w:val="000000"/>
                <w:sz w:val="22"/>
                <w:szCs w:val="22"/>
              </w:rPr>
              <w:t xml:space="preserve">No part of the development hereby permitted shall be first occupied until the access, turning area and parking spaces have been completed in accordance with the details shown on the approved plans. The areas shall be </w:t>
            </w:r>
            <w:proofErr w:type="gramStart"/>
            <w:r>
              <w:rPr>
                <w:rFonts w:ascii="Arial" w:hAnsi="Arial" w:cs="Arial"/>
                <w:color w:val="000000"/>
                <w:sz w:val="22"/>
                <w:szCs w:val="22"/>
              </w:rPr>
              <w:t>maintained for those purposes at all times</w:t>
            </w:r>
            <w:proofErr w:type="gramEnd"/>
            <w:r>
              <w:rPr>
                <w:rFonts w:ascii="Arial" w:hAnsi="Arial" w:cs="Arial"/>
                <w:color w:val="000000"/>
                <w:sz w:val="22"/>
                <w:szCs w:val="22"/>
              </w:rPr>
              <w:t xml:space="preserve"> thereafter.</w:t>
            </w:r>
          </w:p>
          <w:p w14:paraId="2C6A32C4" w14:textId="77777777" w:rsidR="00E80ED9" w:rsidRDefault="00E80ED9" w:rsidP="005B097E">
            <w:pPr>
              <w:pStyle w:val="NormalWeb"/>
              <w:jc w:val="both"/>
              <w:divId w:val="1826437821"/>
              <w:rPr>
                <w:rFonts w:ascii="Arial" w:hAnsi="Arial" w:cs="Arial"/>
                <w:color w:val="000000"/>
                <w:sz w:val="22"/>
                <w:szCs w:val="22"/>
              </w:rPr>
            </w:pPr>
            <w:r>
              <w:rPr>
                <w:rFonts w:ascii="Arial" w:hAnsi="Arial" w:cs="Arial"/>
                <w:color w:val="000000"/>
                <w:sz w:val="22"/>
                <w:szCs w:val="22"/>
              </w:rPr>
              <w:t>REASON: In the interests of highway safety.</w:t>
            </w:r>
          </w:p>
          <w:p w14:paraId="012A54CF" w14:textId="77777777" w:rsidR="009A33F3" w:rsidRPr="00FA59D5" w:rsidRDefault="009A33F3" w:rsidP="005B097E">
            <w:pPr>
              <w:jc w:val="both"/>
              <w:rPr>
                <w:lang w:val="en-US"/>
              </w:rPr>
            </w:pPr>
          </w:p>
        </w:tc>
      </w:tr>
      <w:tr w:rsidR="009A33F3" w:rsidRPr="001523BC" w14:paraId="6142C570" w14:textId="77777777" w:rsidTr="009B3AF8">
        <w:tc>
          <w:tcPr>
            <w:tcW w:w="393" w:type="pct"/>
            <w:hideMark/>
          </w:tcPr>
          <w:p w14:paraId="4F2DD849" w14:textId="77777777" w:rsidR="00B408A6" w:rsidRPr="00D347C8" w:rsidRDefault="009A33F3" w:rsidP="005B097E">
            <w:pPr>
              <w:jc w:val="both"/>
              <w:rPr>
                <w:rFonts w:cs="Arial"/>
                <w:b/>
                <w:bCs/>
                <w:color w:val="181818"/>
              </w:rPr>
            </w:pPr>
            <w:r w:rsidRPr="00D347C8">
              <w:rPr>
                <w:rFonts w:cs="Arial"/>
                <w:b/>
                <w:bCs/>
                <w:color w:val="181818"/>
              </w:rPr>
              <w:t>6</w:t>
            </w:r>
          </w:p>
          <w:p w14:paraId="2CCF47C1" w14:textId="77777777" w:rsidR="009A33F3" w:rsidRPr="000E791E" w:rsidRDefault="009A33F3" w:rsidP="005B097E">
            <w:pPr>
              <w:pStyle w:val="NoSpacing"/>
              <w:spacing w:line="276" w:lineRule="auto"/>
              <w:jc w:val="both"/>
              <w:rPr>
                <w:rFonts w:ascii="Arial" w:hAnsi="Arial" w:cs="Arial"/>
                <w:lang w:val="en-US"/>
              </w:rPr>
            </w:pPr>
          </w:p>
        </w:tc>
        <w:tc>
          <w:tcPr>
            <w:tcW w:w="4607" w:type="pct"/>
            <w:hideMark/>
          </w:tcPr>
          <w:p w14:paraId="27008BC9" w14:textId="77777777" w:rsidR="00E80ED9" w:rsidRDefault="00E80ED9" w:rsidP="005B097E">
            <w:pPr>
              <w:pStyle w:val="NormalWeb"/>
              <w:jc w:val="both"/>
              <w:divId w:val="717317549"/>
              <w:rPr>
                <w:rFonts w:ascii="Arial" w:hAnsi="Arial" w:cs="Arial"/>
                <w:color w:val="000000"/>
                <w:sz w:val="22"/>
                <w:szCs w:val="22"/>
              </w:rPr>
            </w:pPr>
            <w:r>
              <w:rPr>
                <w:rFonts w:ascii="Arial" w:hAnsi="Arial" w:cs="Arial"/>
                <w:color w:val="000000"/>
                <w:sz w:val="22"/>
                <w:szCs w:val="22"/>
              </w:rPr>
              <w:t>The development shall be undertaken in accordance with the Mitigation and Enhancement Plan by Stark Ecology dated October 2025</w:t>
            </w:r>
          </w:p>
          <w:p w14:paraId="115BF600" w14:textId="77777777" w:rsidR="00E80ED9" w:rsidRDefault="00E80ED9" w:rsidP="005B097E">
            <w:pPr>
              <w:pStyle w:val="NormalWeb"/>
              <w:jc w:val="both"/>
              <w:divId w:val="717317549"/>
              <w:rPr>
                <w:rFonts w:ascii="Arial" w:hAnsi="Arial" w:cs="Arial"/>
                <w:color w:val="000000"/>
                <w:sz w:val="22"/>
                <w:szCs w:val="22"/>
              </w:rPr>
            </w:pPr>
            <w:r>
              <w:rPr>
                <w:rFonts w:ascii="Arial" w:hAnsi="Arial" w:cs="Arial"/>
                <w:color w:val="000000"/>
                <w:sz w:val="22"/>
                <w:szCs w:val="22"/>
              </w:rPr>
              <w:t>REASON: To provide a buffer zone/mitigation area to the west of the development to ensure a net biodiversity increase on the site.</w:t>
            </w:r>
          </w:p>
          <w:p w14:paraId="0FF91261" w14:textId="77777777" w:rsidR="009A33F3" w:rsidRPr="00FA59D5" w:rsidRDefault="009A33F3" w:rsidP="005B097E">
            <w:pPr>
              <w:jc w:val="both"/>
              <w:rPr>
                <w:lang w:val="en-US"/>
              </w:rPr>
            </w:pPr>
          </w:p>
        </w:tc>
      </w:tr>
      <w:tr w:rsidR="009A33F3" w:rsidRPr="001523BC" w14:paraId="2AB3F602" w14:textId="77777777" w:rsidTr="009B3AF8">
        <w:tc>
          <w:tcPr>
            <w:tcW w:w="393" w:type="pct"/>
            <w:hideMark/>
          </w:tcPr>
          <w:p w14:paraId="599D4E5A" w14:textId="77777777" w:rsidR="00B408A6" w:rsidRPr="00D347C8" w:rsidRDefault="009A33F3" w:rsidP="005B097E">
            <w:pPr>
              <w:jc w:val="both"/>
              <w:rPr>
                <w:rFonts w:cs="Arial"/>
                <w:b/>
                <w:bCs/>
                <w:color w:val="181818"/>
              </w:rPr>
            </w:pPr>
            <w:r w:rsidRPr="00D347C8">
              <w:rPr>
                <w:rFonts w:cs="Arial"/>
                <w:b/>
                <w:bCs/>
                <w:color w:val="181818"/>
              </w:rPr>
              <w:t>7</w:t>
            </w:r>
          </w:p>
          <w:p w14:paraId="02D3A56C" w14:textId="77777777" w:rsidR="009A33F3" w:rsidRPr="000E791E" w:rsidRDefault="009A33F3" w:rsidP="005B097E">
            <w:pPr>
              <w:pStyle w:val="NoSpacing"/>
              <w:spacing w:line="276" w:lineRule="auto"/>
              <w:jc w:val="both"/>
              <w:rPr>
                <w:rFonts w:ascii="Arial" w:hAnsi="Arial" w:cs="Arial"/>
                <w:lang w:val="en-US"/>
              </w:rPr>
            </w:pPr>
          </w:p>
        </w:tc>
        <w:tc>
          <w:tcPr>
            <w:tcW w:w="4607" w:type="pct"/>
            <w:hideMark/>
          </w:tcPr>
          <w:p w14:paraId="759429D2" w14:textId="77777777" w:rsidR="005B097E" w:rsidRDefault="00E80ED9" w:rsidP="005B097E">
            <w:pPr>
              <w:pStyle w:val="NormalWeb"/>
              <w:jc w:val="both"/>
              <w:divId w:val="1326977960"/>
              <w:rPr>
                <w:rFonts w:ascii="Arial" w:hAnsi="Arial" w:cs="Arial"/>
                <w:color w:val="000000"/>
                <w:sz w:val="22"/>
                <w:szCs w:val="22"/>
              </w:rPr>
            </w:pPr>
            <w:r>
              <w:rPr>
                <w:rFonts w:ascii="Arial" w:hAnsi="Arial" w:cs="Arial"/>
                <w:color w:val="000000"/>
                <w:sz w:val="22"/>
                <w:szCs w:val="22"/>
              </w:rPr>
              <w:t>All soft landscaping comprised in the approved details of landscaping shall be carried out in the first planting and seeding season following the first occupation of the building(s) or the completion of the development whichever is the sooner; All shrubs, trees and hedge planting shall be maintained free from weeds and shall be protected from damage by vermin and stock. Any trees or plants which, within a period of five years, die, are removed, or become seriously damaged or diseased shall be replaced in th</w:t>
            </w:r>
            <w:r>
              <w:rPr>
                <w:rFonts w:ascii="Arial" w:hAnsi="Arial" w:cs="Arial"/>
                <w:color w:val="000000"/>
                <w:sz w:val="22"/>
                <w:szCs w:val="22"/>
              </w:rPr>
              <w:t>e next planting season with others of a similar size and species, unless otherwise agreed in writing by the local planning authority. All hard landscaping shall also be carried out in accordance with the approved details prior to the occupation of any part of the development or in accordance with a programme to be agreed in writing with the Local Planning Authority.</w:t>
            </w:r>
          </w:p>
          <w:p w14:paraId="0C7DC1BB" w14:textId="5ECD3B3A" w:rsidR="00E80ED9" w:rsidRDefault="00E80ED9" w:rsidP="005B097E">
            <w:pPr>
              <w:pStyle w:val="NormalWeb"/>
              <w:jc w:val="both"/>
              <w:divId w:val="1326977960"/>
              <w:rPr>
                <w:rFonts w:ascii="Arial" w:hAnsi="Arial" w:cs="Arial"/>
                <w:color w:val="000000"/>
                <w:sz w:val="22"/>
                <w:szCs w:val="22"/>
              </w:rPr>
            </w:pPr>
            <w:r>
              <w:rPr>
                <w:rFonts w:ascii="Arial" w:hAnsi="Arial" w:cs="Arial"/>
                <w:color w:val="000000"/>
                <w:sz w:val="22"/>
                <w:szCs w:val="22"/>
              </w:rPr>
              <w:t>REASON: To ensure a satisfactory landscaped setting for the development and the protection of existing important landscape features.</w:t>
            </w:r>
          </w:p>
          <w:p w14:paraId="4F7DDDD4" w14:textId="77777777" w:rsidR="009A33F3" w:rsidRPr="00FA59D5" w:rsidRDefault="009A33F3" w:rsidP="005B097E">
            <w:pPr>
              <w:jc w:val="both"/>
              <w:rPr>
                <w:lang w:val="en-US"/>
              </w:rPr>
            </w:pPr>
          </w:p>
        </w:tc>
      </w:tr>
      <w:tr w:rsidR="009A33F3" w:rsidRPr="001523BC" w14:paraId="62C7B429" w14:textId="77777777" w:rsidTr="009B3AF8">
        <w:tc>
          <w:tcPr>
            <w:tcW w:w="393" w:type="pct"/>
            <w:hideMark/>
          </w:tcPr>
          <w:p w14:paraId="54F179C6" w14:textId="77777777" w:rsidR="00B408A6" w:rsidRPr="00D347C8" w:rsidRDefault="009A33F3" w:rsidP="005B097E">
            <w:pPr>
              <w:jc w:val="both"/>
              <w:rPr>
                <w:rFonts w:cs="Arial"/>
                <w:b/>
                <w:bCs/>
                <w:color w:val="181818"/>
              </w:rPr>
            </w:pPr>
            <w:r w:rsidRPr="00D347C8">
              <w:rPr>
                <w:rFonts w:cs="Arial"/>
                <w:b/>
                <w:bCs/>
                <w:color w:val="181818"/>
              </w:rPr>
              <w:t>8</w:t>
            </w:r>
          </w:p>
          <w:p w14:paraId="4ED992F8" w14:textId="77777777" w:rsidR="009A33F3" w:rsidRPr="000E791E" w:rsidRDefault="009A33F3" w:rsidP="005B097E">
            <w:pPr>
              <w:pStyle w:val="NoSpacing"/>
              <w:spacing w:line="276" w:lineRule="auto"/>
              <w:jc w:val="both"/>
              <w:rPr>
                <w:rFonts w:ascii="Arial" w:hAnsi="Arial" w:cs="Arial"/>
                <w:lang w:val="en-US"/>
              </w:rPr>
            </w:pPr>
          </w:p>
        </w:tc>
        <w:tc>
          <w:tcPr>
            <w:tcW w:w="4607" w:type="pct"/>
            <w:hideMark/>
          </w:tcPr>
          <w:p w14:paraId="0BE81F78" w14:textId="77777777" w:rsidR="00E80ED9" w:rsidRDefault="00E80ED9" w:rsidP="005B097E">
            <w:pPr>
              <w:pStyle w:val="NormalWeb"/>
              <w:jc w:val="both"/>
              <w:divId w:val="474421221"/>
              <w:rPr>
                <w:rFonts w:ascii="Arial" w:hAnsi="Arial" w:cs="Arial"/>
                <w:color w:val="000000"/>
                <w:sz w:val="22"/>
                <w:szCs w:val="22"/>
              </w:rPr>
            </w:pPr>
            <w:r>
              <w:rPr>
                <w:rFonts w:ascii="Arial" w:hAnsi="Arial" w:cs="Arial"/>
                <w:color w:val="000000"/>
                <w:sz w:val="22"/>
                <w:szCs w:val="22"/>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 The plans will be in accordance with the appropriate Environmental Zone standards set out by the Institution of Lighting Professionals (ILP) Guidance Notes on the Avoid</w:t>
            </w:r>
            <w:r>
              <w:rPr>
                <w:rFonts w:ascii="Arial" w:hAnsi="Arial" w:cs="Arial"/>
                <w:color w:val="000000"/>
                <w:sz w:val="22"/>
                <w:szCs w:val="22"/>
              </w:rPr>
              <w:t>ance of Obtrusive Light (GN01/2021) and Guidance note GN08/23 “Bats and artificial lighting at night”, issued by the Bat Conservation Trust and Institution of Lighting Professionals.</w:t>
            </w:r>
          </w:p>
          <w:p w14:paraId="5DFEBAF1" w14:textId="77777777" w:rsidR="00E80ED9" w:rsidRDefault="00E80ED9" w:rsidP="005B097E">
            <w:pPr>
              <w:pStyle w:val="NormalWeb"/>
              <w:jc w:val="both"/>
              <w:divId w:val="474421221"/>
              <w:rPr>
                <w:rFonts w:ascii="Arial" w:hAnsi="Arial" w:cs="Arial"/>
                <w:color w:val="000000"/>
                <w:sz w:val="22"/>
                <w:szCs w:val="22"/>
              </w:rPr>
            </w:pPr>
            <w:r>
              <w:rPr>
                <w:rFonts w:ascii="Arial" w:hAnsi="Arial" w:cs="Arial"/>
                <w:color w:val="000000"/>
                <w:sz w:val="22"/>
                <w:szCs w:val="22"/>
              </w:rPr>
              <w:t>REASON: Hedgerow/Scrub habitats between Phase 1 (adjoining development to the east) and this Phase 2 development are known to be well used by light-sensitive/Annex II bats.</w:t>
            </w:r>
          </w:p>
          <w:p w14:paraId="105688B8" w14:textId="77777777" w:rsidR="009A33F3" w:rsidRPr="00FA59D5" w:rsidRDefault="009A33F3" w:rsidP="005B097E">
            <w:pPr>
              <w:jc w:val="both"/>
              <w:rPr>
                <w:lang w:val="en-US"/>
              </w:rPr>
            </w:pPr>
          </w:p>
        </w:tc>
      </w:tr>
    </w:tbl>
    <w:p w14:paraId="22578760" w14:textId="77777777" w:rsidR="003C361A" w:rsidRPr="001523BC" w:rsidRDefault="003C361A" w:rsidP="005B097E">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44BE3C6D" w14:textId="77777777" w:rsidTr="009B3AF8">
        <w:tc>
          <w:tcPr>
            <w:tcW w:w="5000" w:type="pct"/>
            <w:gridSpan w:val="2"/>
            <w:hideMark/>
          </w:tcPr>
          <w:p w14:paraId="12F138BB" w14:textId="3B4BB85A" w:rsidR="00C25B5D" w:rsidRPr="00D347C8" w:rsidRDefault="00C25B5D" w:rsidP="005B097E">
            <w:pPr>
              <w:jc w:val="both"/>
              <w:rPr>
                <w:b/>
                <w:bCs/>
              </w:rPr>
            </w:pPr>
            <w:proofErr w:type="spellStart"/>
            <w:r w:rsidRPr="00D347C8">
              <w:rPr>
                <w:b/>
                <w:bCs/>
              </w:rPr>
              <w:t>Informative</w:t>
            </w:r>
            <w:r w:rsidR="005B097E">
              <w:rPr>
                <w:b/>
                <w:bCs/>
              </w:rPr>
              <w:t>s</w:t>
            </w:r>
            <w:proofErr w:type="spellEnd"/>
          </w:p>
          <w:p w14:paraId="4B1A2304" w14:textId="77777777" w:rsidR="00B408A6" w:rsidRPr="001523BC" w:rsidRDefault="00B408A6" w:rsidP="005B097E">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6FFD94FC" w14:textId="77777777" w:rsidTr="009B3AF8">
        <w:tc>
          <w:tcPr>
            <w:tcW w:w="390" w:type="pct"/>
            <w:hideMark/>
          </w:tcPr>
          <w:p w14:paraId="5120F19F" w14:textId="62EC2910" w:rsidR="00B408A6" w:rsidRPr="005B097E" w:rsidRDefault="00B408A6" w:rsidP="005B097E">
            <w:pPr>
              <w:pStyle w:val="ListParagraph"/>
              <w:numPr>
                <w:ilvl w:val="0"/>
                <w:numId w:val="3"/>
              </w:numPr>
              <w:jc w:val="both"/>
              <w:rPr>
                <w:b/>
                <w:bCs/>
              </w:rPr>
            </w:pPr>
          </w:p>
          <w:p w14:paraId="77E23A4C" w14:textId="77777777" w:rsidR="00B408A6" w:rsidRPr="000E791E" w:rsidRDefault="00B408A6" w:rsidP="005B097E">
            <w:pPr>
              <w:jc w:val="both"/>
              <w:rPr>
                <w:lang w:val="en-US"/>
              </w:rPr>
            </w:pPr>
          </w:p>
        </w:tc>
        <w:tc>
          <w:tcPr>
            <w:tcW w:w="4610" w:type="pct"/>
            <w:hideMark/>
          </w:tcPr>
          <w:p w14:paraId="3CE37823" w14:textId="77777777" w:rsidR="00E80ED9" w:rsidRDefault="00E80ED9" w:rsidP="005B097E">
            <w:pPr>
              <w:pStyle w:val="NormalWeb"/>
              <w:jc w:val="both"/>
              <w:divId w:val="651714784"/>
              <w:rPr>
                <w:rFonts w:ascii="Arial" w:hAnsi="Arial" w:cs="Arial"/>
                <w:color w:val="000000"/>
                <w:sz w:val="22"/>
                <w:szCs w:val="22"/>
              </w:rPr>
            </w:pPr>
            <w:r>
              <w:rPr>
                <w:rFonts w:ascii="Arial" w:hAnsi="Arial" w:cs="Arial"/>
                <w:color w:val="000000"/>
                <w:sz w:val="22"/>
                <w:szCs w:val="22"/>
              </w:rPr>
              <w:t>The effect of paragraph 13 of Schedule 7A to the Town and Country Planning Act 1990 is that planning permission granted for the development of land in England is deemed to have been granted subject to the condition “(the biodiversity gain condition”) that development may not begin unless: </w:t>
            </w:r>
          </w:p>
          <w:p w14:paraId="7D849A5F" w14:textId="77777777" w:rsidR="00E80ED9" w:rsidRDefault="00E80ED9" w:rsidP="005B097E">
            <w:pPr>
              <w:pStyle w:val="NormalWeb"/>
              <w:jc w:val="both"/>
              <w:divId w:val="651714784"/>
              <w:rPr>
                <w:rFonts w:ascii="Arial" w:hAnsi="Arial" w:cs="Arial"/>
                <w:color w:val="000000"/>
                <w:sz w:val="22"/>
                <w:szCs w:val="22"/>
              </w:rPr>
            </w:pPr>
            <w:r>
              <w:rPr>
                <w:rFonts w:ascii="Arial" w:hAnsi="Arial" w:cs="Arial"/>
                <w:color w:val="000000"/>
                <w:sz w:val="22"/>
                <w:szCs w:val="22"/>
              </w:rPr>
              <w:t>(a) a Biodiversity Gain Plan has been submitted to the planning authority, and </w:t>
            </w:r>
          </w:p>
          <w:p w14:paraId="63232F89" w14:textId="77777777" w:rsidR="00E80ED9" w:rsidRDefault="00E80ED9" w:rsidP="005B097E">
            <w:pPr>
              <w:pStyle w:val="NormalWeb"/>
              <w:jc w:val="both"/>
              <w:divId w:val="651714784"/>
              <w:rPr>
                <w:rFonts w:ascii="Arial" w:hAnsi="Arial" w:cs="Arial"/>
                <w:color w:val="000000"/>
                <w:sz w:val="22"/>
                <w:szCs w:val="22"/>
              </w:rPr>
            </w:pPr>
            <w:r>
              <w:rPr>
                <w:rFonts w:ascii="Arial" w:hAnsi="Arial" w:cs="Arial"/>
                <w:color w:val="000000"/>
                <w:sz w:val="22"/>
                <w:szCs w:val="22"/>
              </w:rPr>
              <w:t>(b) the planning authority has approved the plan.  </w:t>
            </w:r>
          </w:p>
          <w:p w14:paraId="57E392E1" w14:textId="77777777" w:rsidR="00E80ED9" w:rsidRDefault="00E80ED9" w:rsidP="005B097E">
            <w:pPr>
              <w:pStyle w:val="NormalWeb"/>
              <w:jc w:val="both"/>
              <w:divId w:val="651714784"/>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 </w:t>
            </w:r>
          </w:p>
          <w:p w14:paraId="5086A218" w14:textId="77777777" w:rsidR="00E80ED9" w:rsidRDefault="00E80ED9" w:rsidP="005B097E">
            <w:pPr>
              <w:pStyle w:val="NormalWeb"/>
              <w:jc w:val="both"/>
              <w:divId w:val="651714784"/>
              <w:rPr>
                <w:rFonts w:ascii="Arial" w:hAnsi="Arial" w:cs="Arial"/>
                <w:color w:val="000000"/>
                <w:sz w:val="22"/>
                <w:szCs w:val="22"/>
              </w:rPr>
            </w:pPr>
            <w:r>
              <w:rPr>
                <w:rFonts w:ascii="Arial" w:hAnsi="Arial" w:cs="Arial"/>
                <w:color w:val="000000"/>
                <w:sz w:val="22"/>
                <w:szCs w:val="22"/>
              </w:rPr>
              <w:t>There are statutory exemptions and transitional arrangements which mean that the biodiversity gain condition does not always apply. For further information on exempt developments please refer to: </w:t>
            </w:r>
          </w:p>
          <w:p w14:paraId="5805632F" w14:textId="77777777" w:rsidR="00E80ED9" w:rsidRDefault="00E80ED9" w:rsidP="005B097E">
            <w:pPr>
              <w:pStyle w:val="NormalWeb"/>
              <w:jc w:val="both"/>
              <w:divId w:val="651714784"/>
              <w:rPr>
                <w:rFonts w:ascii="Arial" w:hAnsi="Arial" w:cs="Arial"/>
                <w:color w:val="000000"/>
                <w:sz w:val="22"/>
                <w:szCs w:val="22"/>
              </w:rPr>
            </w:pPr>
            <w:r>
              <w:rPr>
                <w:rFonts w:ascii="Arial" w:hAnsi="Arial" w:cs="Arial"/>
                <w:color w:val="000000"/>
                <w:sz w:val="22"/>
                <w:szCs w:val="22"/>
              </w:rPr>
              <w:t>https://www.gov.uk/guidance/biodiversity-net-gain-exempt-developments </w:t>
            </w:r>
          </w:p>
          <w:p w14:paraId="61BAF490" w14:textId="77777777" w:rsidR="00E80ED9" w:rsidRDefault="00E80ED9" w:rsidP="005B097E">
            <w:pPr>
              <w:pStyle w:val="NormalWeb"/>
              <w:jc w:val="both"/>
              <w:divId w:val="651714784"/>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require the approval of a biodiversity gain plan before development is begun because none of the statutory exemptions or transitional arrangements are considered to apply.  </w:t>
            </w:r>
          </w:p>
          <w:p w14:paraId="5C452721" w14:textId="77777777" w:rsidR="00E80ED9" w:rsidRDefault="00E80ED9" w:rsidP="005B097E">
            <w:pPr>
              <w:pStyle w:val="NormalWeb"/>
              <w:jc w:val="both"/>
              <w:divId w:val="651714784"/>
              <w:rPr>
                <w:rFonts w:ascii="Arial" w:hAnsi="Arial" w:cs="Arial"/>
                <w:color w:val="000000"/>
                <w:sz w:val="22"/>
                <w:szCs w:val="22"/>
              </w:rPr>
            </w:pPr>
            <w:r>
              <w:rPr>
                <w:rFonts w:ascii="Arial" w:hAnsi="Arial" w:cs="Arial"/>
                <w:color w:val="000000"/>
                <w:sz w:val="22"/>
                <w:szCs w:val="22"/>
              </w:rPr>
              <w:t>Irreplaceable habitat </w:t>
            </w:r>
          </w:p>
          <w:p w14:paraId="63FB0FA0" w14:textId="77777777" w:rsidR="00E80ED9" w:rsidRDefault="00E80ED9" w:rsidP="005B097E">
            <w:pPr>
              <w:pStyle w:val="NormalWeb"/>
              <w:jc w:val="both"/>
              <w:divId w:val="651714784"/>
              <w:rPr>
                <w:rFonts w:ascii="Arial" w:hAnsi="Arial" w:cs="Arial"/>
                <w:color w:val="000000"/>
                <w:sz w:val="22"/>
                <w:szCs w:val="22"/>
              </w:rPr>
            </w:pPr>
            <w:r>
              <w:rPr>
                <w:rFonts w:ascii="Arial" w:hAnsi="Arial" w:cs="Arial"/>
                <w:color w:val="000000"/>
                <w:sz w:val="22"/>
                <w:szCs w:val="22"/>
              </w:rPr>
              <w:t>If the onsite habitat includes irreplaceable habitat (within the meaning of the Biodiversity Gain Requirements (Irreplaceable Habitat) Regulations 2024) there are additional requirements for the content and approval of Biodiversity Gain Plans. </w:t>
            </w:r>
          </w:p>
          <w:p w14:paraId="319369E2" w14:textId="77777777" w:rsidR="00E80ED9" w:rsidRDefault="00E80ED9" w:rsidP="005B097E">
            <w:pPr>
              <w:pStyle w:val="NormalWeb"/>
              <w:jc w:val="both"/>
              <w:divId w:val="651714784"/>
              <w:rPr>
                <w:rFonts w:ascii="Arial" w:hAnsi="Arial" w:cs="Arial"/>
                <w:color w:val="000000"/>
                <w:sz w:val="22"/>
                <w:szCs w:val="22"/>
              </w:rPr>
            </w:pPr>
            <w:r>
              <w:rPr>
                <w:rFonts w:ascii="Arial" w:hAnsi="Arial" w:cs="Arial"/>
                <w:color w:val="000000"/>
                <w:sz w:val="22"/>
                <w:szCs w:val="22"/>
              </w:rPr>
              <w:t>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w:t>
            </w:r>
          </w:p>
          <w:p w14:paraId="7F5160DA" w14:textId="4D988404" w:rsidR="00B408A6" w:rsidRPr="00FA59D5" w:rsidRDefault="00E80ED9" w:rsidP="005B097E">
            <w:pPr>
              <w:pStyle w:val="NormalWeb"/>
              <w:jc w:val="both"/>
              <w:divId w:val="651714784"/>
              <w:rPr>
                <w:lang w:val="en-US"/>
              </w:rPr>
            </w:pPr>
            <w:r>
              <w:rPr>
                <w:rFonts w:ascii="Arial" w:hAnsi="Arial" w:cs="Arial"/>
                <w:color w:val="000000"/>
                <w:sz w:val="22"/>
                <w:szCs w:val="22"/>
              </w:rPr>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tc>
      </w:tr>
      <w:tr w:rsidR="00B408A6" w:rsidRPr="001523BC" w14:paraId="5C8C0862" w14:textId="77777777" w:rsidTr="009B3AF8">
        <w:tc>
          <w:tcPr>
            <w:tcW w:w="5000" w:type="pct"/>
            <w:gridSpan w:val="2"/>
            <w:hideMark/>
          </w:tcPr>
          <w:p w14:paraId="16231FEA" w14:textId="77777777" w:rsidR="00B408A6" w:rsidRPr="001523BC" w:rsidRDefault="00B408A6" w:rsidP="005B097E">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5B038DF9" w14:textId="77777777" w:rsidTr="009B3AF8">
        <w:tc>
          <w:tcPr>
            <w:tcW w:w="390" w:type="pct"/>
            <w:hideMark/>
          </w:tcPr>
          <w:p w14:paraId="032A702C" w14:textId="16313E82" w:rsidR="00B408A6" w:rsidRPr="005B097E" w:rsidRDefault="00B408A6" w:rsidP="005B097E">
            <w:pPr>
              <w:pStyle w:val="ListParagraph"/>
              <w:numPr>
                <w:ilvl w:val="0"/>
                <w:numId w:val="2"/>
              </w:numPr>
              <w:jc w:val="both"/>
              <w:rPr>
                <w:b/>
                <w:bCs/>
              </w:rPr>
            </w:pPr>
          </w:p>
          <w:p w14:paraId="0E1DEFED" w14:textId="77777777" w:rsidR="00B408A6" w:rsidRPr="000E791E" w:rsidRDefault="00B408A6" w:rsidP="005B097E">
            <w:pPr>
              <w:jc w:val="both"/>
              <w:rPr>
                <w:lang w:val="en-US"/>
              </w:rPr>
            </w:pPr>
          </w:p>
        </w:tc>
        <w:tc>
          <w:tcPr>
            <w:tcW w:w="4610" w:type="pct"/>
            <w:hideMark/>
          </w:tcPr>
          <w:p w14:paraId="22B37E5E" w14:textId="050FE388" w:rsidR="00B408A6" w:rsidRPr="00FA59D5" w:rsidRDefault="00E80ED9" w:rsidP="005B097E">
            <w:pPr>
              <w:pStyle w:val="NormalWeb"/>
              <w:jc w:val="both"/>
              <w:divId w:val="728455103"/>
              <w:rPr>
                <w:lang w:val="en-US"/>
              </w:rPr>
            </w:pP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B408A6" w:rsidRPr="001523BC" w14:paraId="7DC52543" w14:textId="77777777" w:rsidTr="009B3AF8">
        <w:tc>
          <w:tcPr>
            <w:tcW w:w="5000" w:type="pct"/>
            <w:gridSpan w:val="2"/>
            <w:hideMark/>
          </w:tcPr>
          <w:p w14:paraId="3AFC57E8" w14:textId="349CF92C" w:rsidR="00B408A6" w:rsidRPr="001523BC" w:rsidRDefault="00B408A6" w:rsidP="005B097E">
            <w:pPr>
              <w:pStyle w:val="NoSpacing"/>
              <w:spacing w:line="276" w:lineRule="auto"/>
              <w:jc w:val="both"/>
              <w:rPr>
                <w:rFonts w:ascii="Arial" w:hAnsi="Arial" w:cs="Arial"/>
                <w:sz w:val="24"/>
                <w:szCs w:val="24"/>
                <w:lang w:val="en-US"/>
              </w:rPr>
            </w:pPr>
          </w:p>
        </w:tc>
      </w:tr>
      <w:tr w:rsidR="00B408A6" w:rsidRPr="001523BC" w14:paraId="6667A8C6" w14:textId="77777777" w:rsidTr="009B3AF8">
        <w:tc>
          <w:tcPr>
            <w:tcW w:w="390" w:type="pct"/>
            <w:hideMark/>
          </w:tcPr>
          <w:p w14:paraId="0F336E35" w14:textId="114C7CAC" w:rsidR="00B408A6" w:rsidRPr="005B097E" w:rsidRDefault="00B408A6" w:rsidP="005B097E">
            <w:pPr>
              <w:pStyle w:val="ListParagraph"/>
              <w:numPr>
                <w:ilvl w:val="0"/>
                <w:numId w:val="1"/>
              </w:numPr>
              <w:jc w:val="both"/>
              <w:rPr>
                <w:b/>
                <w:bCs/>
              </w:rPr>
            </w:pPr>
          </w:p>
          <w:p w14:paraId="4317AC43" w14:textId="77777777" w:rsidR="00B408A6" w:rsidRPr="000E791E" w:rsidRDefault="00B408A6" w:rsidP="005B097E">
            <w:pPr>
              <w:jc w:val="both"/>
              <w:rPr>
                <w:lang w:val="en-US"/>
              </w:rPr>
            </w:pPr>
          </w:p>
        </w:tc>
        <w:tc>
          <w:tcPr>
            <w:tcW w:w="4610" w:type="pct"/>
            <w:hideMark/>
          </w:tcPr>
          <w:p w14:paraId="16577EAB" w14:textId="77777777" w:rsidR="005B097E" w:rsidRDefault="00E80ED9" w:rsidP="005B097E">
            <w:pPr>
              <w:pStyle w:val="NormalWeb"/>
              <w:jc w:val="both"/>
              <w:divId w:val="399715786"/>
              <w:rPr>
                <w:rFonts w:ascii="Arial" w:hAnsi="Arial" w:cs="Arial"/>
                <w:color w:val="000000"/>
                <w:sz w:val="22"/>
                <w:szCs w:val="22"/>
              </w:rPr>
            </w:pPr>
            <w:r>
              <w:rPr>
                <w:rFonts w:ascii="Arial" w:hAnsi="Arial" w:cs="Arial"/>
                <w:color w:val="000000"/>
                <w:sz w:val="22"/>
                <w:szCs w:val="22"/>
              </w:rPr>
              <w:t>The applicant is advised that the development hereby approved may represent chargeable development under the Community Infrastructure Levy Regulations 2010 (as amended) and Wiltshire Council's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w:t>
            </w:r>
            <w:r>
              <w:rPr>
                <w:rFonts w:ascii="Arial" w:hAnsi="Arial" w:cs="Arial"/>
                <w:color w:val="000000"/>
                <w:sz w:val="22"/>
                <w:szCs w:val="22"/>
              </w:rPr>
              <w:t xml:space="preserve"> to claim exemption or relief, in which case, please submit the relevant form so that we can determine your eligibility. The CIL Commencement Notice and Assumption of Liability must be submitted to Wiltshire Council prior to commencement of development. Should development commence prior to the CIL Liability Notice being issued by the local planning authority, any CIL exemption or relief will not </w:t>
            </w:r>
            <w:proofErr w:type="gramStart"/>
            <w:r>
              <w:rPr>
                <w:rFonts w:ascii="Arial" w:hAnsi="Arial" w:cs="Arial"/>
                <w:color w:val="000000"/>
                <w:sz w:val="22"/>
                <w:szCs w:val="22"/>
              </w:rPr>
              <w:t>apply</w:t>
            </w:r>
            <w:proofErr w:type="gramEnd"/>
            <w:r>
              <w:rPr>
                <w:rFonts w:ascii="Arial" w:hAnsi="Arial" w:cs="Arial"/>
                <w:color w:val="000000"/>
                <w:sz w:val="22"/>
                <w:szCs w:val="22"/>
              </w:rPr>
              <w:t xml:space="preserve"> and full payment will be required in full and with immediate effect. Should you require further information</w:t>
            </w:r>
            <w:r>
              <w:rPr>
                <w:rFonts w:ascii="Arial" w:hAnsi="Arial" w:cs="Arial"/>
                <w:color w:val="000000"/>
                <w:sz w:val="22"/>
                <w:szCs w:val="22"/>
              </w:rPr>
              <w:t xml:space="preserve"> or to download the CIL forms please refer to the Council's Website</w:t>
            </w:r>
          </w:p>
          <w:p w14:paraId="7E386B57" w14:textId="35A31F8D" w:rsidR="00E80ED9" w:rsidRDefault="00E80ED9" w:rsidP="005B097E">
            <w:pPr>
              <w:pStyle w:val="NormalWeb"/>
              <w:jc w:val="both"/>
              <w:divId w:val="399715786"/>
              <w:rPr>
                <w:rFonts w:ascii="Arial" w:hAnsi="Arial" w:cs="Arial"/>
                <w:color w:val="000000"/>
                <w:sz w:val="22"/>
                <w:szCs w:val="22"/>
              </w:rPr>
            </w:pPr>
            <w:r>
              <w:rPr>
                <w:rFonts w:ascii="Arial" w:hAnsi="Arial" w:cs="Arial"/>
                <w:color w:val="000000"/>
                <w:sz w:val="22"/>
                <w:szCs w:val="22"/>
              </w:rPr>
              <w:t>https://www.wiltshire.gov.uk/dmcommunityinfrastructurelevy. </w:t>
            </w:r>
          </w:p>
          <w:p w14:paraId="557AE31D" w14:textId="77777777" w:rsidR="00B408A6" w:rsidRPr="00FA59D5" w:rsidRDefault="00B408A6" w:rsidP="005B097E">
            <w:pPr>
              <w:jc w:val="both"/>
              <w:rPr>
                <w:lang w:val="en-US"/>
              </w:rPr>
            </w:pPr>
          </w:p>
        </w:tc>
      </w:tr>
      <w:tr w:rsidR="00B408A6" w:rsidRPr="001523BC" w14:paraId="524408DA" w14:textId="77777777" w:rsidTr="009B3AF8">
        <w:tc>
          <w:tcPr>
            <w:tcW w:w="5000" w:type="pct"/>
            <w:gridSpan w:val="2"/>
            <w:hideMark/>
          </w:tcPr>
          <w:p w14:paraId="11B11A20" w14:textId="6D13A01F" w:rsidR="00B408A6" w:rsidRPr="001523BC" w:rsidRDefault="00B408A6" w:rsidP="005B097E">
            <w:pPr>
              <w:pStyle w:val="NoSpacing"/>
              <w:spacing w:line="276" w:lineRule="auto"/>
              <w:jc w:val="both"/>
              <w:rPr>
                <w:rFonts w:ascii="Arial" w:hAnsi="Arial" w:cs="Arial"/>
                <w:sz w:val="24"/>
                <w:szCs w:val="24"/>
                <w:lang w:val="en-US"/>
              </w:rPr>
            </w:pPr>
          </w:p>
        </w:tc>
      </w:tr>
      <w:tr w:rsidR="00B408A6" w:rsidRPr="001523BC" w14:paraId="0B9E1B6C" w14:textId="77777777" w:rsidTr="009B3AF8">
        <w:tc>
          <w:tcPr>
            <w:tcW w:w="390" w:type="pct"/>
            <w:hideMark/>
          </w:tcPr>
          <w:p w14:paraId="17147B20" w14:textId="0EAB4DB5" w:rsidR="00B408A6" w:rsidRPr="005B097E" w:rsidRDefault="00B408A6" w:rsidP="005B097E">
            <w:pPr>
              <w:pStyle w:val="ListParagraph"/>
              <w:numPr>
                <w:ilvl w:val="0"/>
                <w:numId w:val="1"/>
              </w:numPr>
              <w:jc w:val="both"/>
              <w:rPr>
                <w:b/>
                <w:bCs/>
              </w:rPr>
            </w:pPr>
          </w:p>
          <w:p w14:paraId="07C42BA2" w14:textId="77777777" w:rsidR="00B408A6" w:rsidRPr="000E791E" w:rsidRDefault="00B408A6" w:rsidP="005B097E">
            <w:pPr>
              <w:jc w:val="both"/>
              <w:rPr>
                <w:lang w:val="en-US"/>
              </w:rPr>
            </w:pPr>
          </w:p>
        </w:tc>
        <w:tc>
          <w:tcPr>
            <w:tcW w:w="4610" w:type="pct"/>
            <w:hideMark/>
          </w:tcPr>
          <w:p w14:paraId="75384AE5" w14:textId="6F0D5C5A" w:rsidR="00B408A6" w:rsidRPr="00FA59D5" w:rsidRDefault="00E80ED9" w:rsidP="005B097E">
            <w:pPr>
              <w:pStyle w:val="NormalWeb"/>
              <w:jc w:val="both"/>
              <w:divId w:val="1714311064"/>
              <w:rPr>
                <w:lang w:val="en-US"/>
              </w:rPr>
            </w:pPr>
            <w:r>
              <w:rPr>
                <w:rFonts w:ascii="Arial" w:hAnsi="Arial" w:cs="Arial"/>
                <w:color w:val="000000"/>
                <w:sz w:val="22"/>
                <w:szCs w:val="22"/>
              </w:rPr>
              <w:t>This permission shall be read in conjunction with an Agreement made under Section 106 of the Town and Country Planning Act, 1990 and dated 26th November 2025.</w:t>
            </w:r>
          </w:p>
        </w:tc>
      </w:tr>
    </w:tbl>
    <w:p w14:paraId="4B8EA4D2" w14:textId="77777777" w:rsidR="009B3AF8" w:rsidRDefault="009B3AF8" w:rsidP="00013844">
      <w:pPr>
        <w:spacing w:after="120"/>
        <w:rPr>
          <w:rFonts w:ascii="Lucida Handwriting" w:hAnsi="Lucida Handwriting" w:cs="Arial"/>
          <w:b/>
          <w:bCs/>
          <w:sz w:val="28"/>
          <w:szCs w:val="28"/>
        </w:rPr>
      </w:pPr>
    </w:p>
    <w:p w14:paraId="3A55FB09"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0F8C4D95"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6702EAD0" w14:textId="77777777">
        <w:trPr>
          <w:divId w:val="1024359213"/>
          <w:tblCellSpacing w:w="15" w:type="dxa"/>
        </w:trPr>
        <w:tc>
          <w:tcPr>
            <w:tcW w:w="9285" w:type="dxa"/>
            <w:gridSpan w:val="3"/>
            <w:hideMark/>
          </w:tcPr>
          <w:p w14:paraId="14890148" w14:textId="77777777" w:rsidR="00E80ED9" w:rsidRDefault="00E80ED9">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27F3BCA3" w14:textId="77777777">
        <w:trPr>
          <w:divId w:val="1024359213"/>
          <w:tblCellSpacing w:w="15" w:type="dxa"/>
        </w:trPr>
        <w:tc>
          <w:tcPr>
            <w:tcW w:w="390" w:type="dxa"/>
            <w:hideMark/>
          </w:tcPr>
          <w:p w14:paraId="75F72E96" w14:textId="77777777" w:rsidR="00E80ED9" w:rsidRDefault="00E80ED9">
            <w:pPr>
              <w:pStyle w:val="NormalWeb"/>
              <w:rPr>
                <w:rFonts w:ascii="Arial" w:hAnsi="Arial" w:cs="Arial"/>
                <w:color w:val="000000"/>
                <w:sz w:val="22"/>
                <w:szCs w:val="22"/>
              </w:rPr>
            </w:pPr>
            <w:r>
              <w:rPr>
                <w:rFonts w:ascii="Arial" w:hAnsi="Arial" w:cs="Arial"/>
                <w:color w:val="000000"/>
                <w:sz w:val="22"/>
                <w:szCs w:val="22"/>
              </w:rPr>
              <w:t>1</w:t>
            </w:r>
          </w:p>
        </w:tc>
        <w:tc>
          <w:tcPr>
            <w:tcW w:w="8895" w:type="dxa"/>
            <w:gridSpan w:val="2"/>
            <w:hideMark/>
          </w:tcPr>
          <w:p w14:paraId="26C32874" w14:textId="77777777" w:rsidR="00E80ED9" w:rsidRDefault="00E80ED9">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 xml:space="preserve">This document only conveys permission for the proposed development under Part III of the Town and Country Planning Act </w:t>
            </w:r>
            <w:proofErr w:type="gramStart"/>
            <w:r>
              <w:rPr>
                <w:rFonts w:ascii="Arial" w:hAnsi="Arial" w:cs="Arial"/>
                <w:color w:val="000000"/>
                <w:sz w:val="22"/>
                <w:szCs w:val="22"/>
              </w:rPr>
              <w:t>1990</w:t>
            </w:r>
            <w:proofErr w:type="gramEnd"/>
            <w:r>
              <w:rPr>
                <w:rFonts w:ascii="Arial" w:hAnsi="Arial" w:cs="Arial"/>
                <w:color w:val="000000"/>
                <w:sz w:val="22"/>
                <w:szCs w:val="22"/>
              </w:rPr>
              <w:t xml:space="preserve">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4D7ED974" w14:textId="77777777">
        <w:trPr>
          <w:divId w:val="1024359213"/>
          <w:tblCellSpacing w:w="15" w:type="dxa"/>
        </w:trPr>
        <w:tc>
          <w:tcPr>
            <w:tcW w:w="390" w:type="dxa"/>
            <w:hideMark/>
          </w:tcPr>
          <w:p w14:paraId="4C989287" w14:textId="77777777" w:rsidR="00E80ED9" w:rsidRDefault="00E80ED9">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143A32AB" w14:textId="77777777" w:rsidR="00E80ED9" w:rsidRDefault="00E80ED9">
            <w:pPr>
              <w:pStyle w:val="NormalWeb"/>
              <w:rPr>
                <w:rFonts w:ascii="Arial" w:hAnsi="Arial" w:cs="Arial"/>
                <w:color w:val="000000"/>
                <w:sz w:val="22"/>
                <w:szCs w:val="22"/>
              </w:rPr>
            </w:pPr>
            <w:r>
              <w:rPr>
                <w:rFonts w:ascii="Arial" w:hAnsi="Arial" w:cs="Arial"/>
                <w:color w:val="000000"/>
                <w:sz w:val="22"/>
                <w:szCs w:val="22"/>
              </w:rPr>
              <w:t>1.1</w:t>
            </w:r>
          </w:p>
        </w:tc>
        <w:tc>
          <w:tcPr>
            <w:tcW w:w="8325" w:type="dxa"/>
            <w:hideMark/>
          </w:tcPr>
          <w:p w14:paraId="17B673A2" w14:textId="77777777" w:rsidR="00E80ED9" w:rsidRDefault="00E80ED9">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6F67D517" w14:textId="77777777">
        <w:trPr>
          <w:divId w:val="1024359213"/>
          <w:tblCellSpacing w:w="15" w:type="dxa"/>
        </w:trPr>
        <w:tc>
          <w:tcPr>
            <w:tcW w:w="390" w:type="dxa"/>
            <w:hideMark/>
          </w:tcPr>
          <w:p w14:paraId="16691B8C" w14:textId="77777777" w:rsidR="00E80ED9" w:rsidRDefault="00E80ED9">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59528C9F" w14:textId="77777777" w:rsidR="00E80ED9" w:rsidRDefault="00E80ED9">
            <w:pPr>
              <w:pStyle w:val="NormalWeb"/>
              <w:rPr>
                <w:rFonts w:ascii="Arial" w:hAnsi="Arial" w:cs="Arial"/>
                <w:color w:val="000000"/>
                <w:sz w:val="22"/>
                <w:szCs w:val="22"/>
              </w:rPr>
            </w:pPr>
            <w:r>
              <w:rPr>
                <w:rFonts w:ascii="Arial" w:hAnsi="Arial" w:cs="Arial"/>
                <w:color w:val="000000"/>
                <w:sz w:val="22"/>
                <w:szCs w:val="22"/>
              </w:rPr>
              <w:t>1.2</w:t>
            </w:r>
          </w:p>
        </w:tc>
        <w:tc>
          <w:tcPr>
            <w:tcW w:w="8325" w:type="dxa"/>
            <w:hideMark/>
          </w:tcPr>
          <w:p w14:paraId="4EE98388" w14:textId="77777777" w:rsidR="00E80ED9" w:rsidRDefault="00E80ED9">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24F1251A" w14:textId="77777777">
        <w:trPr>
          <w:divId w:val="1024359213"/>
          <w:tblCellSpacing w:w="15" w:type="dxa"/>
        </w:trPr>
        <w:tc>
          <w:tcPr>
            <w:tcW w:w="390" w:type="dxa"/>
            <w:hideMark/>
          </w:tcPr>
          <w:p w14:paraId="7D66C7A4" w14:textId="77777777" w:rsidR="00E80ED9" w:rsidRDefault="00E80ED9">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6B05DB2E" w14:textId="77777777" w:rsidR="00E80ED9" w:rsidRDefault="00E80ED9">
            <w:pPr>
              <w:pStyle w:val="NormalWeb"/>
              <w:rPr>
                <w:rFonts w:ascii="Arial" w:hAnsi="Arial" w:cs="Arial"/>
                <w:color w:val="000000"/>
                <w:sz w:val="22"/>
                <w:szCs w:val="22"/>
              </w:rPr>
            </w:pPr>
            <w:r>
              <w:rPr>
                <w:rFonts w:ascii="Arial" w:hAnsi="Arial" w:cs="Arial"/>
                <w:color w:val="000000"/>
                <w:sz w:val="22"/>
                <w:szCs w:val="22"/>
              </w:rPr>
              <w:t>1.3</w:t>
            </w:r>
          </w:p>
        </w:tc>
        <w:tc>
          <w:tcPr>
            <w:tcW w:w="8325" w:type="dxa"/>
            <w:hideMark/>
          </w:tcPr>
          <w:p w14:paraId="5AB6769C" w14:textId="77777777" w:rsidR="00E80ED9" w:rsidRDefault="00E80ED9">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3D735CA4" w14:textId="77777777">
        <w:trPr>
          <w:divId w:val="1024359213"/>
          <w:tblCellSpacing w:w="15" w:type="dxa"/>
        </w:trPr>
        <w:tc>
          <w:tcPr>
            <w:tcW w:w="390" w:type="dxa"/>
            <w:hideMark/>
          </w:tcPr>
          <w:p w14:paraId="52291589" w14:textId="77777777" w:rsidR="00E80ED9" w:rsidRDefault="00E80ED9">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0D2C005D" w14:textId="77777777" w:rsidR="00E80ED9" w:rsidRDefault="00E80ED9">
            <w:pPr>
              <w:pStyle w:val="NormalWeb"/>
              <w:rPr>
                <w:rFonts w:ascii="Arial" w:hAnsi="Arial" w:cs="Arial"/>
                <w:color w:val="000000"/>
                <w:sz w:val="22"/>
                <w:szCs w:val="22"/>
              </w:rPr>
            </w:pPr>
            <w:r>
              <w:rPr>
                <w:rFonts w:ascii="Arial" w:hAnsi="Arial" w:cs="Arial"/>
                <w:color w:val="000000"/>
                <w:sz w:val="22"/>
                <w:szCs w:val="22"/>
              </w:rPr>
              <w:t>1.4</w:t>
            </w:r>
          </w:p>
        </w:tc>
        <w:tc>
          <w:tcPr>
            <w:tcW w:w="8325" w:type="dxa"/>
            <w:hideMark/>
          </w:tcPr>
          <w:p w14:paraId="6C16B039" w14:textId="77777777" w:rsidR="00E80ED9" w:rsidRDefault="00E80ED9">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35578220" w14:textId="77777777">
        <w:trPr>
          <w:divId w:val="1024359213"/>
          <w:tblCellSpacing w:w="15" w:type="dxa"/>
        </w:trPr>
        <w:tc>
          <w:tcPr>
            <w:tcW w:w="390" w:type="dxa"/>
            <w:hideMark/>
          </w:tcPr>
          <w:p w14:paraId="0DB5C2A4" w14:textId="77777777" w:rsidR="00E80ED9" w:rsidRDefault="00E80ED9">
            <w:pPr>
              <w:pStyle w:val="NormalWeb"/>
              <w:rPr>
                <w:rFonts w:ascii="Arial" w:hAnsi="Arial" w:cs="Arial"/>
                <w:color w:val="000000"/>
                <w:sz w:val="22"/>
                <w:szCs w:val="22"/>
              </w:rPr>
            </w:pPr>
            <w:r>
              <w:rPr>
                <w:rFonts w:ascii="Arial" w:hAnsi="Arial" w:cs="Arial"/>
                <w:color w:val="000000"/>
                <w:sz w:val="22"/>
                <w:szCs w:val="22"/>
              </w:rPr>
              <w:t>2</w:t>
            </w:r>
          </w:p>
        </w:tc>
        <w:tc>
          <w:tcPr>
            <w:tcW w:w="8895" w:type="dxa"/>
            <w:gridSpan w:val="2"/>
            <w:hideMark/>
          </w:tcPr>
          <w:p w14:paraId="10F8D6DC" w14:textId="77777777" w:rsidR="00E80ED9" w:rsidRDefault="00E80ED9">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12AB5D95" w14:textId="77777777">
        <w:trPr>
          <w:divId w:val="1024359213"/>
          <w:tblCellSpacing w:w="15" w:type="dxa"/>
        </w:trPr>
        <w:tc>
          <w:tcPr>
            <w:tcW w:w="390" w:type="dxa"/>
            <w:hideMark/>
          </w:tcPr>
          <w:p w14:paraId="7927D50C" w14:textId="77777777" w:rsidR="00E80ED9" w:rsidRDefault="00E80ED9">
            <w:pPr>
              <w:pStyle w:val="NormalWeb"/>
              <w:rPr>
                <w:rFonts w:ascii="Arial" w:hAnsi="Arial" w:cs="Arial"/>
                <w:color w:val="000000"/>
                <w:sz w:val="22"/>
                <w:szCs w:val="22"/>
              </w:rPr>
            </w:pPr>
            <w:r>
              <w:rPr>
                <w:rFonts w:ascii="Arial" w:hAnsi="Arial" w:cs="Arial"/>
                <w:color w:val="000000"/>
                <w:sz w:val="22"/>
                <w:szCs w:val="22"/>
              </w:rPr>
              <w:t>3</w:t>
            </w:r>
          </w:p>
        </w:tc>
        <w:tc>
          <w:tcPr>
            <w:tcW w:w="8895" w:type="dxa"/>
            <w:gridSpan w:val="2"/>
            <w:hideMark/>
          </w:tcPr>
          <w:p w14:paraId="08251BE2" w14:textId="77777777" w:rsidR="00E80ED9" w:rsidRDefault="00E80ED9">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9"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1D093662" w14:textId="77777777">
        <w:trPr>
          <w:divId w:val="1024359213"/>
          <w:tblCellSpacing w:w="15" w:type="dxa"/>
        </w:trPr>
        <w:tc>
          <w:tcPr>
            <w:tcW w:w="390" w:type="dxa"/>
            <w:hideMark/>
          </w:tcPr>
          <w:p w14:paraId="5331E49C" w14:textId="77777777" w:rsidR="00E80ED9" w:rsidRDefault="00E80ED9">
            <w:pPr>
              <w:pStyle w:val="NormalWeb"/>
              <w:rPr>
                <w:rFonts w:ascii="Arial" w:hAnsi="Arial" w:cs="Arial"/>
                <w:color w:val="000000"/>
                <w:sz w:val="22"/>
                <w:szCs w:val="22"/>
              </w:rPr>
            </w:pPr>
            <w:r>
              <w:rPr>
                <w:rFonts w:ascii="Arial" w:hAnsi="Arial" w:cs="Arial"/>
                <w:color w:val="000000"/>
                <w:sz w:val="22"/>
                <w:szCs w:val="22"/>
              </w:rPr>
              <w:t>4</w:t>
            </w:r>
          </w:p>
        </w:tc>
        <w:tc>
          <w:tcPr>
            <w:tcW w:w="8895" w:type="dxa"/>
            <w:gridSpan w:val="2"/>
            <w:hideMark/>
          </w:tcPr>
          <w:p w14:paraId="3C1C1973" w14:textId="77777777" w:rsidR="00E80ED9" w:rsidRDefault="00E80ED9">
            <w:pPr>
              <w:pStyle w:val="NormalWeb"/>
              <w:rPr>
                <w:rFonts w:ascii="Arial" w:hAnsi="Arial" w:cs="Arial"/>
                <w:color w:val="000000"/>
                <w:sz w:val="22"/>
                <w:szCs w:val="22"/>
              </w:rPr>
            </w:pPr>
            <w:r>
              <w:rPr>
                <w:rStyle w:val="Strong"/>
                <w:rFonts w:ascii="Arial" w:hAnsi="Arial" w:cs="Arial"/>
                <w:color w:val="000000"/>
                <w:sz w:val="22"/>
                <w:szCs w:val="22"/>
              </w:rPr>
              <w:t xml:space="preserve">CIL. </w:t>
            </w:r>
            <w:r>
              <w:rPr>
                <w:rFonts w:ascii="Arial" w:hAnsi="Arial" w:cs="Arial"/>
                <w:color w:val="000000"/>
                <w:sz w:val="22"/>
                <w:szCs w:val="22"/>
              </w:rPr>
              <w:t xml:space="preserve">The applicant is advised that the development hereby approved may represent chargeable development under the Community Infrastructure Levy Regulations 2010 (as amended) and Wiltshire Council's CIL Charging Schedule. A separate Community Infrastructure Levy Liability Notice will be issued by the Local Planning Authority. Should you require further information with regards to CIL please refer to the Council's Website </w:t>
            </w:r>
            <w:hyperlink r:id="rId10" w:history="1">
              <w:r>
                <w:rPr>
                  <w:rStyle w:val="Hyperlink"/>
                  <w:rFonts w:ascii="Arial" w:hAnsi="Arial" w:cs="Arial"/>
                  <w:sz w:val="22"/>
                  <w:szCs w:val="22"/>
                </w:rPr>
                <w:t>Community Infrastructure Levy (CIL) - Wiltshire Council</w:t>
              </w:r>
            </w:hyperlink>
          </w:p>
        </w:tc>
      </w:tr>
    </w:tbl>
    <w:p w14:paraId="05780CC5" w14:textId="77777777" w:rsidR="00E80ED9" w:rsidRDefault="00E80ED9">
      <w:pPr>
        <w:divId w:val="1024359213"/>
        <w:rPr>
          <w:rFonts w:eastAsia="Times New Roman"/>
        </w:rPr>
      </w:pPr>
    </w:p>
    <w:sectPr w:rsidR="00E80ED9"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76201"/>
    <w:multiLevelType w:val="hybridMultilevel"/>
    <w:tmpl w:val="54128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7C1F7F"/>
    <w:multiLevelType w:val="hybridMultilevel"/>
    <w:tmpl w:val="21F64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B62F05"/>
    <w:multiLevelType w:val="hybridMultilevel"/>
    <w:tmpl w:val="21423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5905976">
    <w:abstractNumId w:val="0"/>
  </w:num>
  <w:num w:numId="2" w16cid:durableId="185675534">
    <w:abstractNumId w:val="2"/>
  </w:num>
  <w:num w:numId="3" w16cid:durableId="1278757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53E1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097E"/>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7E73C5"/>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0ED9"/>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47B72"/>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paragraph" w:styleId="ListParagraph">
    <w:name w:val="List Paragraph"/>
    <w:basedOn w:val="Normal"/>
    <w:uiPriority w:val="34"/>
    <w:qFormat/>
    <w:rsid w:val="005B09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99715786">
      <w:bodyDiv w:val="1"/>
      <w:marLeft w:val="0"/>
      <w:marRight w:val="0"/>
      <w:marTop w:val="0"/>
      <w:marBottom w:val="0"/>
      <w:divBdr>
        <w:top w:val="none" w:sz="0" w:space="0" w:color="auto"/>
        <w:left w:val="none" w:sz="0" w:space="0" w:color="auto"/>
        <w:bottom w:val="none" w:sz="0" w:space="0" w:color="auto"/>
        <w:right w:val="none" w:sz="0" w:space="0" w:color="auto"/>
      </w:divBdr>
    </w:div>
    <w:div w:id="436869851">
      <w:bodyDiv w:val="1"/>
      <w:marLeft w:val="0"/>
      <w:marRight w:val="0"/>
      <w:marTop w:val="0"/>
      <w:marBottom w:val="0"/>
      <w:divBdr>
        <w:top w:val="none" w:sz="0" w:space="0" w:color="auto"/>
        <w:left w:val="none" w:sz="0" w:space="0" w:color="auto"/>
        <w:bottom w:val="none" w:sz="0" w:space="0" w:color="auto"/>
        <w:right w:val="none" w:sz="0" w:space="0" w:color="auto"/>
      </w:divBdr>
    </w:div>
    <w:div w:id="455761240">
      <w:bodyDiv w:val="1"/>
      <w:marLeft w:val="0"/>
      <w:marRight w:val="0"/>
      <w:marTop w:val="0"/>
      <w:marBottom w:val="0"/>
      <w:divBdr>
        <w:top w:val="none" w:sz="0" w:space="0" w:color="auto"/>
        <w:left w:val="none" w:sz="0" w:space="0" w:color="auto"/>
        <w:bottom w:val="none" w:sz="0" w:space="0" w:color="auto"/>
        <w:right w:val="none" w:sz="0" w:space="0" w:color="auto"/>
      </w:divBdr>
    </w:div>
    <w:div w:id="474421221">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51714784">
      <w:bodyDiv w:val="1"/>
      <w:marLeft w:val="0"/>
      <w:marRight w:val="0"/>
      <w:marTop w:val="0"/>
      <w:marBottom w:val="0"/>
      <w:divBdr>
        <w:top w:val="none" w:sz="0" w:space="0" w:color="auto"/>
        <w:left w:val="none" w:sz="0" w:space="0" w:color="auto"/>
        <w:bottom w:val="none" w:sz="0" w:space="0" w:color="auto"/>
        <w:right w:val="none" w:sz="0" w:space="0" w:color="auto"/>
      </w:divBdr>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17317549">
      <w:bodyDiv w:val="1"/>
      <w:marLeft w:val="0"/>
      <w:marRight w:val="0"/>
      <w:marTop w:val="0"/>
      <w:marBottom w:val="0"/>
      <w:divBdr>
        <w:top w:val="none" w:sz="0" w:space="0" w:color="auto"/>
        <w:left w:val="none" w:sz="0" w:space="0" w:color="auto"/>
        <w:bottom w:val="none" w:sz="0" w:space="0" w:color="auto"/>
        <w:right w:val="none" w:sz="0" w:space="0" w:color="auto"/>
      </w:divBdr>
    </w:div>
    <w:div w:id="728455103">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24359213">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2697796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47456">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14311064">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08207522">
      <w:bodyDiv w:val="1"/>
      <w:marLeft w:val="0"/>
      <w:marRight w:val="0"/>
      <w:marTop w:val="0"/>
      <w:marBottom w:val="0"/>
      <w:divBdr>
        <w:top w:val="none" w:sz="0" w:space="0" w:color="auto"/>
        <w:left w:val="none" w:sz="0" w:space="0" w:color="auto"/>
        <w:bottom w:val="none" w:sz="0" w:space="0" w:color="auto"/>
        <w:right w:val="none" w:sz="0" w:space="0" w:color="auto"/>
      </w:divBdr>
    </w:div>
    <w:div w:id="1826437821">
      <w:bodyDiv w:val="1"/>
      <w:marLeft w:val="0"/>
      <w:marRight w:val="0"/>
      <w:marTop w:val="0"/>
      <w:marBottom w:val="0"/>
      <w:divBdr>
        <w:top w:val="none" w:sz="0" w:space="0" w:color="auto"/>
        <w:left w:val="none" w:sz="0" w:space="0" w:color="auto"/>
        <w:bottom w:val="none" w:sz="0" w:space="0" w:color="auto"/>
        <w:right w:val="none" w:sz="0" w:space="0" w:color="auto"/>
      </w:divBdr>
    </w:div>
    <w:div w:id="184798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wiltshire.gov.uk/article/8756/Community-Infrastructure-Levy-CIL" TargetMode="External"/><Relationship Id="rId4" Type="http://schemas.openxmlformats.org/officeDocument/2006/relationships/numbering" Target="numbering.xml"/><Relationship Id="rId9" Type="http://schemas.openxmlformats.org/officeDocument/2006/relationships/hyperlink" Target="mailto:climate@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2.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2033</Words>
  <Characters>11305</Characters>
  <Application>Microsoft Office Word</Application>
  <DocSecurity>0</DocSecurity>
  <Lines>289</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salesforceId:610ccbfa-b12b-43fc-8ac8-6e7ba7d474a0</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069Q300000KFh1FIAT</vt:lpwstr>
  </property>
</Properties>
</file>