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9244E"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66C2A4D7"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43ACA8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4E66C5A" w14:textId="77777777" w:rsidTr="00683C17">
        <w:tc>
          <w:tcPr>
            <w:tcW w:w="3681" w:type="dxa"/>
          </w:tcPr>
          <w:p w14:paraId="6E77C77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42C5C87"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PL/2025/08859</w:t>
            </w:r>
          </w:p>
        </w:tc>
      </w:tr>
      <w:tr w:rsidR="00097010" w14:paraId="3DF67875" w14:textId="77777777" w:rsidTr="00683C17">
        <w:tc>
          <w:tcPr>
            <w:tcW w:w="3681" w:type="dxa"/>
          </w:tcPr>
          <w:p w14:paraId="06D7933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173742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704193FE" w14:textId="77777777" w:rsidTr="00683C17">
        <w:tc>
          <w:tcPr>
            <w:tcW w:w="3681" w:type="dxa"/>
          </w:tcPr>
          <w:p w14:paraId="3377F21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B8FA1DE"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11 Fairfield, Upavon, Pewsey, SN9 6DZ</w:t>
            </w:r>
          </w:p>
        </w:tc>
      </w:tr>
      <w:tr w:rsidR="00097010" w14:paraId="032C5883" w14:textId="77777777" w:rsidTr="00683C17">
        <w:tc>
          <w:tcPr>
            <w:tcW w:w="3681" w:type="dxa"/>
          </w:tcPr>
          <w:p w14:paraId="1ED7690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48E48E1A"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single storey extension on the front elevation</w:t>
            </w:r>
          </w:p>
        </w:tc>
      </w:tr>
      <w:tr w:rsidR="00097010" w14:paraId="4DA87DBF" w14:textId="77777777" w:rsidTr="00683C17">
        <w:tc>
          <w:tcPr>
            <w:tcW w:w="3681" w:type="dxa"/>
          </w:tcPr>
          <w:p w14:paraId="574C3DA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2E5317E"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53ECF37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444BEF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C602145"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2EE9055F" w14:textId="5269C459"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w:t>
      </w:r>
      <w:r w:rsidR="00184532">
        <w:rPr>
          <w:rFonts w:ascii="Arial" w:eastAsia="Times New Roman" w:hAnsi="Arial" w:cs="Arial"/>
          <w:color w:val="000000" w:themeColor="text1"/>
          <w:kern w:val="0"/>
          <w:sz w:val="22"/>
          <w:szCs w:val="22"/>
          <w:lang w:eastAsia="en-GB"/>
          <w14:ligatures w14:val="none"/>
        </w:rPr>
        <w:t>r the erection of a single storey extension to the front elevation.</w:t>
      </w:r>
    </w:p>
    <w:p w14:paraId="0F18192F"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A8AE370"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D43FE7B"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4867067" w14:textId="38E5A3EF" w:rsidR="006D4A80" w:rsidRPr="00184532" w:rsidRDefault="00184532"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relates to 11 Fairfield in Upavon, Pewsey</w:t>
      </w:r>
      <w:r w:rsidR="00352A6C">
        <w:rPr>
          <w:rFonts w:ascii="Arial" w:eastAsia="Times New Roman" w:hAnsi="Arial" w:cs="Arial"/>
          <w:color w:val="000000" w:themeColor="text1"/>
          <w:kern w:val="0"/>
          <w:sz w:val="22"/>
          <w:szCs w:val="22"/>
          <w:lang w:eastAsia="en-GB"/>
          <w14:ligatures w14:val="none"/>
        </w:rPr>
        <w:t>. It is a single storey, detached bungalow located on a residential street</w:t>
      </w:r>
      <w:r w:rsidR="009445F9">
        <w:rPr>
          <w:rFonts w:ascii="Arial" w:eastAsia="Times New Roman" w:hAnsi="Arial" w:cs="Arial"/>
          <w:color w:val="000000" w:themeColor="text1"/>
          <w:kern w:val="0"/>
          <w:sz w:val="22"/>
          <w:szCs w:val="22"/>
          <w:lang w:eastAsia="en-GB"/>
          <w14:ligatures w14:val="none"/>
        </w:rPr>
        <w:t>.</w:t>
      </w:r>
    </w:p>
    <w:p w14:paraId="5492F057"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41B1A0A"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EC2C2B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0B461C2" w14:textId="12819039" w:rsidR="00965A06" w:rsidRDefault="00B9461E"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Upavon.</w:t>
      </w:r>
    </w:p>
    <w:p w14:paraId="2A2D987E" w14:textId="2D2C12F1" w:rsidR="00564510" w:rsidRDefault="00564510"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approximately 110 metres outside the Upavon Conservation Area.</w:t>
      </w:r>
    </w:p>
    <w:p w14:paraId="669333B7" w14:textId="2B3A7939" w:rsidR="0039714C" w:rsidRDefault="0039714C"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Salisbury Pla</w:t>
      </w:r>
      <w:r w:rsidR="006D156D">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n Special Protection Area</w:t>
      </w:r>
      <w:r w:rsidR="006D156D">
        <w:rPr>
          <w:rFonts w:ascii="Arial" w:eastAsia="Times New Roman" w:hAnsi="Arial" w:cs="Arial"/>
          <w:color w:val="000000" w:themeColor="text1"/>
          <w:kern w:val="0"/>
          <w:sz w:val="22"/>
          <w:szCs w:val="22"/>
          <w:lang w:eastAsia="en-GB"/>
          <w14:ligatures w14:val="none"/>
        </w:rPr>
        <w:t>.</w:t>
      </w:r>
    </w:p>
    <w:p w14:paraId="48FAEF0C" w14:textId="7D494E61" w:rsidR="00313F38" w:rsidRPr="00B9461E" w:rsidRDefault="00313F3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r w:rsidR="006D156D">
        <w:rPr>
          <w:rFonts w:ascii="Arial" w:eastAsia="Times New Roman" w:hAnsi="Arial" w:cs="Arial"/>
          <w:color w:val="000000" w:themeColor="text1"/>
          <w:kern w:val="0"/>
          <w:sz w:val="22"/>
          <w:szCs w:val="22"/>
          <w:lang w:eastAsia="en-GB"/>
          <w14:ligatures w14:val="none"/>
        </w:rPr>
        <w:t>.</w:t>
      </w:r>
    </w:p>
    <w:p w14:paraId="33173EA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1DCC153E"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957AD50"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19D31098" w14:textId="3E6BBE2A" w:rsidR="00BD6B4D" w:rsidRPr="00006CAC" w:rsidRDefault="00006CA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 relevant planning history.</w:t>
      </w:r>
    </w:p>
    <w:p w14:paraId="51305A94"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470FC4EB"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43024D7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4A622C10"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9973BF5" w14:textId="7F46A118" w:rsidR="00134D23" w:rsidRPr="00823A6C" w:rsidRDefault="00134D23" w:rsidP="00456FE9">
      <w:pPr>
        <w:spacing w:after="0" w:line="276" w:lineRule="auto"/>
        <w:jc w:val="both"/>
        <w:rPr>
          <w:rFonts w:ascii="Arial" w:eastAsia="Times New Roman" w:hAnsi="Arial" w:cs="Arial"/>
          <w:color w:val="000000" w:themeColor="text1"/>
          <w:kern w:val="0"/>
          <w:sz w:val="22"/>
          <w:szCs w:val="22"/>
          <w:lang w:eastAsia="en-GB"/>
          <w14:ligatures w14:val="none"/>
        </w:rPr>
      </w:pPr>
    </w:p>
    <w:p w14:paraId="69E4145F" w14:textId="77777777" w:rsidR="00315AE0" w:rsidRPr="00823A6C"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Core Policy 50</w:t>
      </w:r>
      <w:r w:rsidR="006A735A" w:rsidRPr="00823A6C">
        <w:rPr>
          <w:rFonts w:ascii="Arial" w:eastAsia="Times New Roman" w:hAnsi="Arial" w:cs="Arial"/>
          <w:color w:val="000000" w:themeColor="text1"/>
          <w:kern w:val="0"/>
          <w:sz w:val="22"/>
          <w:szCs w:val="22"/>
          <w:lang w:eastAsia="en-GB"/>
          <w14:ligatures w14:val="none"/>
        </w:rPr>
        <w:t>:</w:t>
      </w:r>
      <w:r w:rsidRPr="00823A6C">
        <w:rPr>
          <w:rFonts w:ascii="Arial" w:eastAsia="Times New Roman" w:hAnsi="Arial" w:cs="Arial"/>
          <w:color w:val="000000" w:themeColor="text1"/>
          <w:kern w:val="0"/>
          <w:sz w:val="22"/>
          <w:szCs w:val="22"/>
          <w:lang w:eastAsia="en-GB"/>
          <w14:ligatures w14:val="none"/>
        </w:rPr>
        <w:t xml:space="preserve"> Biodiversity and Geodiversity </w:t>
      </w:r>
    </w:p>
    <w:p w14:paraId="6DEE6FB4" w14:textId="15D49EEA" w:rsidR="00315AE0" w:rsidRPr="00823A6C"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Core Policy 51</w:t>
      </w:r>
      <w:r w:rsidR="006A735A" w:rsidRPr="00823A6C">
        <w:rPr>
          <w:rFonts w:ascii="Arial" w:eastAsia="Times New Roman" w:hAnsi="Arial" w:cs="Arial"/>
          <w:color w:val="000000" w:themeColor="text1"/>
          <w:kern w:val="0"/>
          <w:sz w:val="22"/>
          <w:szCs w:val="22"/>
          <w:lang w:eastAsia="en-GB"/>
          <w14:ligatures w14:val="none"/>
        </w:rPr>
        <w:t xml:space="preserve">: </w:t>
      </w:r>
      <w:r w:rsidRPr="00823A6C">
        <w:rPr>
          <w:rFonts w:ascii="Arial" w:eastAsia="Times New Roman" w:hAnsi="Arial" w:cs="Arial"/>
          <w:color w:val="000000" w:themeColor="text1"/>
          <w:kern w:val="0"/>
          <w:sz w:val="22"/>
          <w:szCs w:val="22"/>
          <w:lang w:eastAsia="en-GB"/>
          <w14:ligatures w14:val="none"/>
        </w:rPr>
        <w:t>Landscape</w:t>
      </w:r>
    </w:p>
    <w:p w14:paraId="1121E8FB" w14:textId="5CF3A073" w:rsidR="00456FE9" w:rsidRPr="00823A6C" w:rsidRDefault="00456FE9"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Core Policy 57: Ensuring High Quality Design and Place Shaping</w:t>
      </w:r>
    </w:p>
    <w:p w14:paraId="6F403B82" w14:textId="77777777" w:rsidR="00683C17" w:rsidRPr="00823A6C"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Core Policy 58</w:t>
      </w:r>
      <w:r w:rsidR="006A735A" w:rsidRPr="00823A6C">
        <w:rPr>
          <w:rFonts w:ascii="Arial" w:eastAsia="Times New Roman" w:hAnsi="Arial" w:cs="Arial"/>
          <w:color w:val="000000" w:themeColor="text1"/>
          <w:kern w:val="0"/>
          <w:sz w:val="22"/>
          <w:szCs w:val="22"/>
          <w:lang w:eastAsia="en-GB"/>
          <w14:ligatures w14:val="none"/>
        </w:rPr>
        <w:t>:</w:t>
      </w:r>
      <w:r w:rsidR="00315AE0" w:rsidRPr="00823A6C">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33EDAD49" w14:textId="77777777" w:rsidR="0021435E" w:rsidRPr="00823A6C"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01D98CB" w14:textId="77777777" w:rsidR="00454C71" w:rsidRPr="00823A6C"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Wiltshire Design Guide</w:t>
      </w:r>
      <w:r w:rsidR="00015ADB" w:rsidRPr="00823A6C">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A7B8454" w14:textId="77777777" w:rsidR="00FA3D27" w:rsidRPr="00823A6C" w:rsidRDefault="00FA3D27" w:rsidP="00823A6C">
      <w:pPr>
        <w:spacing w:after="0" w:line="276" w:lineRule="auto"/>
        <w:rPr>
          <w:rFonts w:ascii="Arial" w:eastAsia="Times New Roman" w:hAnsi="Arial" w:cs="Arial"/>
          <w:b/>
          <w:bCs/>
          <w:color w:val="000000" w:themeColor="text1"/>
          <w:kern w:val="0"/>
          <w:sz w:val="22"/>
          <w:szCs w:val="22"/>
          <w:lang w:eastAsia="en-GB"/>
          <w14:ligatures w14:val="none"/>
        </w:rPr>
      </w:pPr>
    </w:p>
    <w:p w14:paraId="7F906985" w14:textId="77777777" w:rsidR="00284692" w:rsidRPr="00823A6C" w:rsidRDefault="00284692" w:rsidP="00823A6C">
      <w:pPr>
        <w:spacing w:after="0" w:line="276" w:lineRule="auto"/>
        <w:rPr>
          <w:rFonts w:ascii="Arial" w:eastAsia="Times New Roman" w:hAnsi="Arial" w:cs="Arial"/>
          <w:color w:val="000000" w:themeColor="text1"/>
          <w:kern w:val="0"/>
          <w:sz w:val="22"/>
          <w:szCs w:val="22"/>
          <w:lang w:eastAsia="en-GB"/>
          <w14:ligatures w14:val="none"/>
        </w:rPr>
      </w:pPr>
      <w:r w:rsidRPr="00823A6C">
        <w:rPr>
          <w:rFonts w:ascii="Arial" w:eastAsia="Times New Roman" w:hAnsi="Arial" w:cs="Arial"/>
          <w:color w:val="000000" w:themeColor="text1"/>
          <w:kern w:val="0"/>
          <w:sz w:val="22"/>
          <w:szCs w:val="22"/>
          <w:lang w:eastAsia="en-GB"/>
          <w14:ligatures w14:val="none"/>
        </w:rPr>
        <w:t xml:space="preserve">The National Planning Policy Framework (NPPF) </w:t>
      </w:r>
    </w:p>
    <w:p w14:paraId="622D1FCE" w14:textId="77777777" w:rsidR="00284692" w:rsidRPr="00DB7D89" w:rsidRDefault="00284692" w:rsidP="00823A6C">
      <w:pPr>
        <w:spacing w:after="0" w:line="276" w:lineRule="auto"/>
        <w:rPr>
          <w:rFonts w:ascii="Arial" w:eastAsia="Times New Roman" w:hAnsi="Arial" w:cs="Arial"/>
          <w:kern w:val="0"/>
          <w:sz w:val="22"/>
          <w:szCs w:val="22"/>
          <w:lang w:eastAsia="en-GB"/>
          <w14:ligatures w14:val="none"/>
        </w:rPr>
      </w:pPr>
    </w:p>
    <w:p w14:paraId="5617507E" w14:textId="542FEB5C" w:rsidR="00B633AB" w:rsidRPr="00DB7D89" w:rsidRDefault="00284692" w:rsidP="00823A6C">
      <w:pPr>
        <w:spacing w:after="0" w:line="276" w:lineRule="auto"/>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r w:rsidR="00823A6C">
        <w:rPr>
          <w:rFonts w:ascii="Arial" w:eastAsia="Times New Roman" w:hAnsi="Arial" w:cs="Arial"/>
          <w:kern w:val="0"/>
          <w:sz w:val="22"/>
          <w:szCs w:val="22"/>
          <w:lang w:eastAsia="en-GB"/>
          <w14:ligatures w14:val="none"/>
        </w:rPr>
        <w:br/>
      </w:r>
      <w:r w:rsidR="00823A6C">
        <w:rPr>
          <w:rFonts w:ascii="Arial" w:eastAsia="Times New Roman" w:hAnsi="Arial" w:cs="Arial"/>
          <w:kern w:val="0"/>
          <w:sz w:val="22"/>
          <w:szCs w:val="22"/>
          <w:lang w:eastAsia="en-GB"/>
          <w14:ligatures w14:val="none"/>
        </w:rPr>
        <w:br/>
      </w:r>
      <w:r w:rsidR="00823A6C" w:rsidRPr="00A95F2A">
        <w:rPr>
          <w:rFonts w:ascii="Arial" w:hAnsi="Arial" w:cs="Arial"/>
          <w:bCs/>
          <w:sz w:val="22"/>
          <w:szCs w:val="22"/>
        </w:rPr>
        <w:lastRenderedPageBreak/>
        <w:t>Section 72 of the Planning (Listed Buildings and Conservation Areas) Act 1990</w:t>
      </w:r>
      <w:r w:rsidR="00823A6C">
        <w:rPr>
          <w:rFonts w:ascii="Arial" w:eastAsia="Times New Roman" w:hAnsi="Arial" w:cs="Arial"/>
          <w:kern w:val="0"/>
          <w:sz w:val="22"/>
          <w:szCs w:val="22"/>
          <w:lang w:eastAsia="en-GB"/>
          <w14:ligatures w14:val="none"/>
        </w:rPr>
        <w:br/>
      </w:r>
      <w:r w:rsidR="00823A6C">
        <w:rPr>
          <w:rFonts w:ascii="Arial" w:eastAsia="Times New Roman" w:hAnsi="Arial" w:cs="Arial"/>
          <w:kern w:val="0"/>
          <w:sz w:val="22"/>
          <w:szCs w:val="22"/>
          <w:lang w:eastAsia="en-GB"/>
          <w14:ligatures w14:val="none"/>
        </w:rPr>
        <w:br/>
      </w:r>
      <w:r w:rsidR="00B633AB"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777C9BD"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9834668"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2C30C917"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09DB367" w14:textId="023804E7" w:rsidR="005B0FD5" w:rsidRPr="008541BF" w:rsidRDefault="008541BF" w:rsidP="009C1702">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Upavon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492127">
        <w:rPr>
          <w:rFonts w:ascii="Arial" w:eastAsia="Times New Roman" w:hAnsi="Arial" w:cs="Arial"/>
          <w:kern w:val="0"/>
          <w:sz w:val="22"/>
          <w:szCs w:val="22"/>
          <w:lang w:eastAsia="en-GB"/>
          <w14:ligatures w14:val="none"/>
        </w:rPr>
        <w:t>No comments received at the time of writing.</w:t>
      </w:r>
    </w:p>
    <w:p w14:paraId="2CF848EA"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C121252"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C55C16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A2DC356" w14:textId="73707548" w:rsidR="008D7802" w:rsidRPr="008541BF"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492127">
        <w:rPr>
          <w:rFonts w:ascii="Arial" w:eastAsia="Times New Roman" w:hAnsi="Arial" w:cs="Arial"/>
          <w:color w:val="000000" w:themeColor="text1"/>
          <w:kern w:val="0"/>
          <w:sz w:val="22"/>
          <w:szCs w:val="22"/>
          <w:lang w:eastAsia="en-GB"/>
          <w14:ligatures w14:val="none"/>
        </w:rPr>
        <w:t>.</w:t>
      </w:r>
    </w:p>
    <w:p w14:paraId="28AB8ED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893845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E495E0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FA899D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1221C30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4432CF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1022037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EC858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5F31A7"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000A006"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5307BD2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AF14D9F"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63BCAA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ED9D568" w14:textId="0C1246B9" w:rsidR="008C3D5B" w:rsidRPr="00C91A51" w:rsidRDefault="001A06BA"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C91A51">
        <w:rPr>
          <w:rFonts w:ascii="Arial" w:eastAsia="Times New Roman" w:hAnsi="Arial" w:cs="Arial"/>
          <w:color w:val="000000" w:themeColor="text1"/>
          <w:kern w:val="0"/>
          <w:sz w:val="22"/>
          <w:szCs w:val="22"/>
          <w:lang w:eastAsia="en-GB"/>
          <w14:ligatures w14:val="none"/>
        </w:rPr>
        <w:t xml:space="preserve">The proposed works would be relatively modest and would be limited to </w:t>
      </w:r>
      <w:r w:rsidR="005A424D" w:rsidRPr="00C91A51">
        <w:rPr>
          <w:rFonts w:ascii="Arial" w:eastAsia="Times New Roman" w:hAnsi="Arial" w:cs="Arial"/>
          <w:color w:val="000000" w:themeColor="text1"/>
          <w:kern w:val="0"/>
          <w:sz w:val="22"/>
          <w:szCs w:val="22"/>
          <w:lang w:eastAsia="en-GB"/>
          <w14:ligatures w14:val="none"/>
        </w:rPr>
        <w:t>the addition of a porch</w:t>
      </w:r>
      <w:r w:rsidR="00A049D8">
        <w:rPr>
          <w:rFonts w:ascii="Arial" w:eastAsia="Times New Roman" w:hAnsi="Arial" w:cs="Arial"/>
          <w:color w:val="000000" w:themeColor="text1"/>
          <w:kern w:val="0"/>
          <w:sz w:val="22"/>
          <w:szCs w:val="22"/>
          <w:lang w:eastAsia="en-GB"/>
          <w14:ligatures w14:val="none"/>
        </w:rPr>
        <w:t xml:space="preserve"> to the front elevation of the property</w:t>
      </w:r>
      <w:r w:rsidR="005A424D" w:rsidRPr="00C91A51">
        <w:rPr>
          <w:rFonts w:ascii="Arial" w:eastAsia="Times New Roman" w:hAnsi="Arial" w:cs="Arial"/>
          <w:color w:val="000000" w:themeColor="text1"/>
          <w:kern w:val="0"/>
          <w:sz w:val="22"/>
          <w:szCs w:val="22"/>
          <w:lang w:eastAsia="en-GB"/>
          <w14:ligatures w14:val="none"/>
        </w:rPr>
        <w:t>. The porch would</w:t>
      </w:r>
      <w:r w:rsidR="00A049D8">
        <w:rPr>
          <w:rFonts w:ascii="Arial" w:eastAsia="Times New Roman" w:hAnsi="Arial" w:cs="Arial"/>
          <w:color w:val="000000" w:themeColor="text1"/>
          <w:kern w:val="0"/>
          <w:sz w:val="22"/>
          <w:szCs w:val="22"/>
          <w:lang w:eastAsia="en-GB"/>
          <w14:ligatures w14:val="none"/>
        </w:rPr>
        <w:t xml:space="preserve"> act as a</w:t>
      </w:r>
      <w:r w:rsidR="005A424D" w:rsidRPr="00C91A51">
        <w:rPr>
          <w:rFonts w:ascii="Arial" w:eastAsia="Times New Roman" w:hAnsi="Arial" w:cs="Arial"/>
          <w:color w:val="000000" w:themeColor="text1"/>
          <w:kern w:val="0"/>
          <w:sz w:val="22"/>
          <w:szCs w:val="22"/>
          <w:lang w:eastAsia="en-GB"/>
          <w14:ligatures w14:val="none"/>
        </w:rPr>
        <w:t xml:space="preserve"> continu</w:t>
      </w:r>
      <w:r w:rsidR="00A049D8">
        <w:rPr>
          <w:rFonts w:ascii="Arial" w:eastAsia="Times New Roman" w:hAnsi="Arial" w:cs="Arial"/>
          <w:color w:val="000000" w:themeColor="text1"/>
          <w:kern w:val="0"/>
          <w:sz w:val="22"/>
          <w:szCs w:val="22"/>
          <w:lang w:eastAsia="en-GB"/>
          <w14:ligatures w14:val="none"/>
        </w:rPr>
        <w:t>ation of</w:t>
      </w:r>
      <w:r w:rsidR="005A424D" w:rsidRPr="00C91A51">
        <w:rPr>
          <w:rFonts w:ascii="Arial" w:eastAsia="Times New Roman" w:hAnsi="Arial" w:cs="Arial"/>
          <w:color w:val="000000" w:themeColor="text1"/>
          <w:kern w:val="0"/>
          <w:sz w:val="22"/>
          <w:szCs w:val="22"/>
          <w:lang w:eastAsia="en-GB"/>
          <w14:ligatures w14:val="none"/>
        </w:rPr>
        <w:t xml:space="preserve"> the existing roofline and would in-fill an existing corner in the property. </w:t>
      </w:r>
      <w:r w:rsidR="00D619AF" w:rsidRPr="00C91A51">
        <w:rPr>
          <w:rFonts w:ascii="Arial" w:eastAsia="Times New Roman" w:hAnsi="Arial" w:cs="Arial"/>
          <w:color w:val="000000" w:themeColor="text1"/>
          <w:kern w:val="0"/>
          <w:sz w:val="22"/>
          <w:szCs w:val="22"/>
          <w:lang w:eastAsia="en-GB"/>
          <w14:ligatures w14:val="none"/>
        </w:rPr>
        <w:t xml:space="preserve">The entire roof of the porch would consist </w:t>
      </w:r>
      <w:r w:rsidR="0024295A" w:rsidRPr="00C91A51">
        <w:rPr>
          <w:rFonts w:ascii="Arial" w:eastAsia="Times New Roman" w:hAnsi="Arial" w:cs="Arial"/>
          <w:color w:val="000000" w:themeColor="text1"/>
          <w:kern w:val="0"/>
          <w:sz w:val="22"/>
          <w:szCs w:val="22"/>
          <w:lang w:eastAsia="en-GB"/>
          <w14:ligatures w14:val="none"/>
        </w:rPr>
        <w:t xml:space="preserve">of </w:t>
      </w:r>
      <w:r w:rsidR="00C91A51" w:rsidRPr="00C91A51">
        <w:rPr>
          <w:rFonts w:ascii="Arial" w:eastAsia="Times New Roman" w:hAnsi="Arial" w:cs="Arial"/>
          <w:color w:val="000000" w:themeColor="text1"/>
          <w:kern w:val="0"/>
          <w:sz w:val="22"/>
          <w:szCs w:val="22"/>
          <w:lang w:eastAsia="en-GB"/>
          <w14:ligatures w14:val="none"/>
        </w:rPr>
        <w:t>UPVC</w:t>
      </w:r>
      <w:r w:rsidR="0024295A" w:rsidRPr="00C91A51">
        <w:rPr>
          <w:rFonts w:ascii="Arial" w:eastAsia="Times New Roman" w:hAnsi="Arial" w:cs="Arial"/>
          <w:color w:val="000000" w:themeColor="text1"/>
          <w:kern w:val="0"/>
          <w:sz w:val="22"/>
          <w:szCs w:val="22"/>
          <w:lang w:eastAsia="en-GB"/>
          <w14:ligatures w14:val="none"/>
        </w:rPr>
        <w:t xml:space="preserve"> </w:t>
      </w:r>
      <w:r w:rsidR="00C91A51" w:rsidRPr="00C91A51">
        <w:rPr>
          <w:rFonts w:ascii="Arial" w:eastAsia="Times New Roman" w:hAnsi="Arial" w:cs="Arial"/>
          <w:color w:val="000000" w:themeColor="text1"/>
          <w:kern w:val="0"/>
          <w:sz w:val="22"/>
          <w:szCs w:val="22"/>
          <w:lang w:eastAsia="en-GB"/>
          <w14:ligatures w14:val="none"/>
        </w:rPr>
        <w:t>glazing</w:t>
      </w:r>
      <w:r w:rsidR="0024295A" w:rsidRPr="00C91A51">
        <w:rPr>
          <w:rFonts w:ascii="Arial" w:eastAsia="Times New Roman" w:hAnsi="Arial" w:cs="Arial"/>
          <w:color w:val="000000" w:themeColor="text1"/>
          <w:kern w:val="0"/>
          <w:sz w:val="22"/>
          <w:szCs w:val="22"/>
          <w:lang w:eastAsia="en-GB"/>
          <w14:ligatures w14:val="none"/>
        </w:rPr>
        <w:t xml:space="preserve">, the external walling is proposed as brickwork to match existing, and </w:t>
      </w:r>
      <w:r w:rsidR="00C91A51" w:rsidRPr="00C91A51">
        <w:rPr>
          <w:rFonts w:ascii="Arial" w:eastAsia="Times New Roman" w:hAnsi="Arial" w:cs="Arial"/>
          <w:color w:val="000000" w:themeColor="text1"/>
          <w:kern w:val="0"/>
          <w:sz w:val="22"/>
          <w:szCs w:val="22"/>
          <w:lang w:eastAsia="en-GB"/>
          <w14:ligatures w14:val="none"/>
        </w:rPr>
        <w:t>the new front door would also consist of UPVC.</w:t>
      </w:r>
      <w:r w:rsidR="00AD132B">
        <w:rPr>
          <w:rFonts w:ascii="Arial" w:eastAsia="Times New Roman" w:hAnsi="Arial" w:cs="Arial"/>
          <w:color w:val="000000" w:themeColor="text1"/>
          <w:kern w:val="0"/>
          <w:sz w:val="22"/>
          <w:szCs w:val="22"/>
          <w:lang w:eastAsia="en-GB"/>
          <w14:ligatures w14:val="none"/>
        </w:rPr>
        <w:t xml:space="preserve"> All materials are in keeping with the existing property and are therefore considered acceptable.</w:t>
      </w:r>
    </w:p>
    <w:p w14:paraId="5580B1DA" w14:textId="77777777" w:rsidR="00C91A51" w:rsidRPr="00C91A51" w:rsidRDefault="00C91A51"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F529D58" w14:textId="1D74431E" w:rsidR="00C91A51" w:rsidRPr="00C91A51" w:rsidRDefault="00C91A51"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C91A51">
        <w:rPr>
          <w:rFonts w:ascii="Arial" w:eastAsia="Times New Roman" w:hAnsi="Arial" w:cs="Arial"/>
          <w:color w:val="000000" w:themeColor="text1"/>
          <w:kern w:val="0"/>
          <w:sz w:val="22"/>
          <w:szCs w:val="22"/>
          <w:lang w:eastAsia="en-GB"/>
          <w14:ligatures w14:val="none"/>
        </w:rPr>
        <w:t xml:space="preserve">Overall, the proposed works are relatively minor and would not have a significant impact upon </w:t>
      </w:r>
      <w:r>
        <w:rPr>
          <w:rFonts w:ascii="Arial" w:eastAsia="Times New Roman" w:hAnsi="Arial" w:cs="Arial"/>
          <w:color w:val="000000" w:themeColor="text1"/>
          <w:kern w:val="0"/>
          <w:sz w:val="22"/>
          <w:szCs w:val="22"/>
          <w:lang w:eastAsia="en-GB"/>
          <w14:ligatures w14:val="none"/>
        </w:rPr>
        <w:t>the</w:t>
      </w:r>
      <w:r w:rsidRPr="00C91A51">
        <w:rPr>
          <w:rFonts w:ascii="Arial" w:eastAsia="Times New Roman" w:hAnsi="Arial" w:cs="Arial"/>
          <w:color w:val="000000" w:themeColor="text1"/>
          <w:kern w:val="0"/>
          <w:sz w:val="22"/>
          <w:szCs w:val="22"/>
          <w:lang w:eastAsia="en-GB"/>
          <w14:ligatures w14:val="none"/>
        </w:rPr>
        <w:t xml:space="preserve"> visual amenity of the street scene.</w:t>
      </w:r>
    </w:p>
    <w:p w14:paraId="05DD0333" w14:textId="77777777" w:rsidR="008F0D3D" w:rsidRDefault="008F0D3D" w:rsidP="00A050F1">
      <w:pPr>
        <w:spacing w:after="0" w:line="276" w:lineRule="auto"/>
        <w:jc w:val="both"/>
        <w:rPr>
          <w:rFonts w:ascii="Arial" w:hAnsi="Arial" w:cs="Arial"/>
          <w:color w:val="000000" w:themeColor="text1"/>
          <w:sz w:val="22"/>
          <w:szCs w:val="22"/>
        </w:rPr>
      </w:pPr>
    </w:p>
    <w:p w14:paraId="0AD07E4B"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AC008E1" w14:textId="77777777" w:rsidR="00823A6C" w:rsidRDefault="00823A6C" w:rsidP="00823A6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0E35D88" w14:textId="42929C54" w:rsidR="00823A6C" w:rsidRDefault="00823A6C" w:rsidP="00823A6C">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1D9FFEFF" w14:textId="77777777" w:rsidR="00823A6C" w:rsidRPr="006705B5" w:rsidRDefault="00823A6C" w:rsidP="00823A6C">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D87D784" w14:textId="77777777" w:rsidR="00823A6C" w:rsidRPr="00BB7690"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1D5BBE4" w14:textId="77777777" w:rsidR="00823A6C" w:rsidRPr="00BB7690"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3F95EE1F" w14:textId="77777777" w:rsidR="00823A6C" w:rsidRPr="00BB7690"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72(1) of the Act requires the Council to pay special attention to the desirability of preserving or enhancing the character or appearance of designated Conservation Areas.</w:t>
      </w:r>
    </w:p>
    <w:p w14:paraId="75DD025C" w14:textId="77777777" w:rsidR="00823A6C"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3AB0813A" w14:textId="77777777" w:rsidR="00823A6C" w:rsidRPr="00436D0A"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05A6703" w14:textId="77777777" w:rsidR="00823A6C" w:rsidRPr="00436D0A"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472EA8DE" w14:textId="77777777" w:rsidR="00823A6C" w:rsidRPr="00436D0A"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64113120" w14:textId="77777777" w:rsidR="00823A6C"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029688B9" w14:textId="77777777" w:rsidR="00823A6C" w:rsidRPr="00742C35" w:rsidRDefault="00823A6C" w:rsidP="00823A6C">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407CA7E" w14:textId="77777777" w:rsidR="00823A6C"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19F020D7" w14:textId="05DD0933" w:rsidR="00823A6C" w:rsidRDefault="00C91A51" w:rsidP="00823A6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is located</w:t>
      </w:r>
      <w:r w:rsidR="00613A06">
        <w:rPr>
          <w:rFonts w:ascii="Arial" w:eastAsia="Times New Roman" w:hAnsi="Arial" w:cs="Arial"/>
          <w:color w:val="000000" w:themeColor="text1"/>
          <w:kern w:val="0"/>
          <w:sz w:val="22"/>
          <w:szCs w:val="22"/>
          <w:lang w:eastAsia="en-GB"/>
          <w14:ligatures w14:val="none"/>
        </w:rPr>
        <w:t xml:space="preserve"> approximately 110 metres outside of the Upavon </w:t>
      </w:r>
      <w:r w:rsidR="0071762D">
        <w:rPr>
          <w:rFonts w:ascii="Arial" w:eastAsia="Times New Roman" w:hAnsi="Arial" w:cs="Arial"/>
          <w:color w:val="000000" w:themeColor="text1"/>
          <w:kern w:val="0"/>
          <w:sz w:val="22"/>
          <w:szCs w:val="22"/>
          <w:lang w:eastAsia="en-GB"/>
          <w14:ligatures w14:val="none"/>
        </w:rPr>
        <w:t>C</w:t>
      </w:r>
      <w:r w:rsidR="00613A06">
        <w:rPr>
          <w:rFonts w:ascii="Arial" w:eastAsia="Times New Roman" w:hAnsi="Arial" w:cs="Arial"/>
          <w:color w:val="000000" w:themeColor="text1"/>
          <w:kern w:val="0"/>
          <w:sz w:val="22"/>
          <w:szCs w:val="22"/>
          <w:lang w:eastAsia="en-GB"/>
          <w14:ligatures w14:val="none"/>
        </w:rPr>
        <w:t>onservation Area</w:t>
      </w:r>
      <w:r w:rsidR="0071762D">
        <w:rPr>
          <w:rFonts w:ascii="Arial" w:eastAsia="Times New Roman" w:hAnsi="Arial" w:cs="Arial"/>
          <w:color w:val="000000" w:themeColor="text1"/>
          <w:kern w:val="0"/>
          <w:sz w:val="22"/>
          <w:szCs w:val="22"/>
          <w:lang w:eastAsia="en-GB"/>
          <w14:ligatures w14:val="none"/>
        </w:rPr>
        <w:t>; i</w:t>
      </w:r>
      <w:r w:rsidR="00613A06">
        <w:rPr>
          <w:rFonts w:ascii="Arial" w:eastAsia="Times New Roman" w:hAnsi="Arial" w:cs="Arial"/>
          <w:color w:val="000000" w:themeColor="text1"/>
          <w:kern w:val="0"/>
          <w:sz w:val="22"/>
          <w:szCs w:val="22"/>
          <w:lang w:eastAsia="en-GB"/>
          <w14:ligatures w14:val="none"/>
        </w:rPr>
        <w:t xml:space="preserve">t is a relatively modern bungalow set within a street of the same type of construction, which do not offer any </w:t>
      </w:r>
      <w:proofErr w:type="gramStart"/>
      <w:r w:rsidR="00613A06">
        <w:rPr>
          <w:rFonts w:ascii="Arial" w:eastAsia="Times New Roman" w:hAnsi="Arial" w:cs="Arial"/>
          <w:color w:val="000000" w:themeColor="text1"/>
          <w:kern w:val="0"/>
          <w:sz w:val="22"/>
          <w:szCs w:val="22"/>
          <w:lang w:eastAsia="en-GB"/>
          <w14:ligatures w14:val="none"/>
        </w:rPr>
        <w:t>particular heritage</w:t>
      </w:r>
      <w:proofErr w:type="gramEnd"/>
      <w:r w:rsidR="00613A06">
        <w:rPr>
          <w:rFonts w:ascii="Arial" w:eastAsia="Times New Roman" w:hAnsi="Arial" w:cs="Arial"/>
          <w:color w:val="000000" w:themeColor="text1"/>
          <w:kern w:val="0"/>
          <w:sz w:val="22"/>
          <w:szCs w:val="22"/>
          <w:lang w:eastAsia="en-GB"/>
          <w14:ligatures w14:val="none"/>
        </w:rPr>
        <w:t xml:space="preserve"> or architectural value to the setting of the conservation area.</w:t>
      </w:r>
    </w:p>
    <w:p w14:paraId="186899EB" w14:textId="77777777" w:rsidR="00613A06" w:rsidRDefault="00613A06"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22919791" w14:textId="69BF1CC7" w:rsidR="00613A06" w:rsidRPr="00C91A51" w:rsidRDefault="00613A06" w:rsidP="00823A6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As discussed in the previous section, the proposed works are relatively minor and would not have a significant impact upon the visual appearance of the building </w:t>
      </w:r>
      <w:r w:rsidR="00A536B5">
        <w:rPr>
          <w:rFonts w:ascii="Arial" w:eastAsia="Times New Roman" w:hAnsi="Arial" w:cs="Arial"/>
          <w:color w:val="000000" w:themeColor="text1"/>
          <w:kern w:val="0"/>
          <w:sz w:val="22"/>
          <w:szCs w:val="22"/>
          <w:lang w:eastAsia="en-GB"/>
          <w14:ligatures w14:val="none"/>
        </w:rPr>
        <w:t>within</w:t>
      </w:r>
      <w:r>
        <w:rPr>
          <w:rFonts w:ascii="Arial" w:eastAsia="Times New Roman" w:hAnsi="Arial" w:cs="Arial"/>
          <w:color w:val="000000" w:themeColor="text1"/>
          <w:kern w:val="0"/>
          <w:sz w:val="22"/>
          <w:szCs w:val="22"/>
          <w:lang w:eastAsia="en-GB"/>
          <w14:ligatures w14:val="none"/>
        </w:rPr>
        <w:t xml:space="preserve"> the street scene. The proposal would therefore have no negative impact upon the setting of the nearby conservation area.</w:t>
      </w:r>
    </w:p>
    <w:p w14:paraId="2C289327" w14:textId="77777777" w:rsidR="00823A6C" w:rsidRPr="006705B5"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2BA1F7BE" w14:textId="4AF8355C" w:rsidR="00823A6C"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w:t>
      </w:r>
      <w:r w:rsidRPr="00613A06">
        <w:rPr>
          <w:rFonts w:ascii="Arial" w:eastAsia="Times New Roman" w:hAnsi="Arial" w:cs="Arial"/>
          <w:color w:val="000000" w:themeColor="text1"/>
          <w:kern w:val="0"/>
          <w:sz w:val="22"/>
          <w:szCs w:val="22"/>
          <w:lang w:eastAsia="en-GB"/>
          <w14:ligatures w14:val="none"/>
        </w:rPr>
        <w:t xml:space="preserve">posal, by virtue of its scale, design, and use of materials, is considered to preserve the </w:t>
      </w:r>
      <w:r w:rsidR="00613A06" w:rsidRPr="00613A06">
        <w:rPr>
          <w:rFonts w:ascii="Arial" w:eastAsia="Times New Roman" w:hAnsi="Arial" w:cs="Arial"/>
          <w:color w:val="000000" w:themeColor="text1"/>
          <w:kern w:val="0"/>
          <w:sz w:val="22"/>
          <w:szCs w:val="22"/>
          <w:lang w:eastAsia="en-GB"/>
          <w14:ligatures w14:val="none"/>
        </w:rPr>
        <w:t xml:space="preserve">nearby </w:t>
      </w:r>
      <w:r w:rsidRPr="00613A06">
        <w:rPr>
          <w:rFonts w:ascii="Arial" w:eastAsia="Times New Roman" w:hAnsi="Arial" w:cs="Arial"/>
          <w:color w:val="000000" w:themeColor="text1"/>
          <w:kern w:val="0"/>
          <w:sz w:val="22"/>
          <w:szCs w:val="22"/>
          <w:lang w:eastAsia="en-GB"/>
          <w14:ligatures w14:val="none"/>
        </w:rPr>
        <w:t>character and appearance of the conservation area</w:t>
      </w:r>
      <w:r w:rsidR="00613A06" w:rsidRPr="00613A06">
        <w:rPr>
          <w:rFonts w:ascii="Arial" w:eastAsia="Times New Roman" w:hAnsi="Arial" w:cs="Arial"/>
          <w:color w:val="000000" w:themeColor="text1"/>
          <w:kern w:val="0"/>
          <w:sz w:val="22"/>
          <w:szCs w:val="22"/>
          <w:lang w:eastAsia="en-GB"/>
          <w14:ligatures w14:val="none"/>
        </w:rPr>
        <w:t>.</w:t>
      </w:r>
      <w:r w:rsidRPr="00613A06">
        <w:rPr>
          <w:rFonts w:ascii="Arial" w:eastAsia="Times New Roman" w:hAnsi="Arial" w:cs="Arial"/>
          <w:color w:val="000000" w:themeColor="text1"/>
          <w:kern w:val="0"/>
          <w:sz w:val="22"/>
          <w:szCs w:val="22"/>
          <w:lang w:eastAsia="en-GB"/>
          <w14:ligatures w14:val="none"/>
        </w:rPr>
        <w:t xml:space="preserve"> It would </w:t>
      </w:r>
      <w:r w:rsidRPr="006705B5">
        <w:rPr>
          <w:rFonts w:ascii="Arial" w:eastAsia="Times New Roman" w:hAnsi="Arial" w:cs="Arial"/>
          <w:color w:val="000000" w:themeColor="text1"/>
          <w:kern w:val="0"/>
          <w:sz w:val="22"/>
          <w:szCs w:val="22"/>
          <w:lang w:eastAsia="en-GB"/>
          <w14:ligatures w14:val="none"/>
        </w:rPr>
        <w:t>not result in harm to the significance of any heritage assets</w:t>
      </w:r>
      <w:r w:rsidR="00A536B5">
        <w:rPr>
          <w:rFonts w:ascii="Arial" w:eastAsia="Times New Roman" w:hAnsi="Arial" w:cs="Arial"/>
          <w:color w:val="000000" w:themeColor="text1"/>
          <w:kern w:val="0"/>
          <w:sz w:val="22"/>
          <w:szCs w:val="22"/>
          <w:lang w:eastAsia="en-GB"/>
          <w14:ligatures w14:val="none"/>
        </w:rPr>
        <w:t>.</w:t>
      </w:r>
    </w:p>
    <w:p w14:paraId="7FA9ECD1" w14:textId="77777777" w:rsidR="00823A6C" w:rsidRPr="006705B5"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p>
    <w:p w14:paraId="34EF01FE" w14:textId="77777777" w:rsidR="00823A6C" w:rsidRPr="006705B5" w:rsidRDefault="00823A6C" w:rsidP="00823A6C">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7B89B0A6" w14:textId="77777777" w:rsidR="00A050F1" w:rsidRDefault="00A050F1" w:rsidP="00A050F1">
      <w:pPr>
        <w:spacing w:after="0" w:line="276" w:lineRule="auto"/>
        <w:jc w:val="both"/>
        <w:rPr>
          <w:rFonts w:ascii="Arial" w:hAnsi="Arial" w:cs="Arial"/>
          <w:b/>
          <w:bCs/>
          <w:i/>
          <w:iCs/>
          <w:color w:val="FF0000"/>
          <w:sz w:val="22"/>
          <w:szCs w:val="22"/>
        </w:rPr>
      </w:pPr>
    </w:p>
    <w:p w14:paraId="6C4AD35A"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D9B1810"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11F6D4BD"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54C0F9B" w14:textId="77777777" w:rsidR="00393433" w:rsidRDefault="00393433" w:rsidP="00A050F1">
      <w:pPr>
        <w:spacing w:after="0" w:line="276" w:lineRule="auto"/>
        <w:jc w:val="both"/>
        <w:rPr>
          <w:rFonts w:ascii="Arial" w:hAnsi="Arial" w:cs="Arial"/>
          <w:color w:val="000000" w:themeColor="text1"/>
          <w:sz w:val="22"/>
          <w:szCs w:val="22"/>
        </w:rPr>
      </w:pPr>
    </w:p>
    <w:p w14:paraId="11FF88F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3358B60" w14:textId="77777777" w:rsidR="00400FB2" w:rsidRDefault="00400FB2" w:rsidP="00A050F1">
      <w:pPr>
        <w:spacing w:after="0" w:line="276" w:lineRule="auto"/>
        <w:jc w:val="both"/>
        <w:rPr>
          <w:rFonts w:ascii="Arial" w:hAnsi="Arial" w:cs="Arial"/>
          <w:color w:val="000000" w:themeColor="text1"/>
          <w:sz w:val="22"/>
          <w:szCs w:val="22"/>
        </w:rPr>
      </w:pPr>
    </w:p>
    <w:p w14:paraId="0830A517"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lastRenderedPageBreak/>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4D3A1435" w14:textId="77777777" w:rsidR="00DB13C3" w:rsidRDefault="00DB13C3" w:rsidP="00DB13C3">
      <w:pPr>
        <w:spacing w:after="0" w:line="276" w:lineRule="auto"/>
        <w:jc w:val="both"/>
        <w:rPr>
          <w:rFonts w:ascii="Arial" w:hAnsi="Arial" w:cs="Arial"/>
          <w:i/>
          <w:iCs/>
          <w:color w:val="000000" w:themeColor="text1"/>
          <w:sz w:val="22"/>
          <w:szCs w:val="22"/>
        </w:rPr>
      </w:pPr>
    </w:p>
    <w:p w14:paraId="4A4A40F2" w14:textId="5BF6919B" w:rsidR="00DB13C3" w:rsidRPr="00A536B5" w:rsidRDefault="00613A06" w:rsidP="00DB13C3">
      <w:pPr>
        <w:spacing w:after="0" w:line="276" w:lineRule="auto"/>
        <w:jc w:val="both"/>
        <w:rPr>
          <w:rFonts w:ascii="Arial" w:hAnsi="Arial" w:cs="Arial"/>
          <w:color w:val="ED0000"/>
          <w:sz w:val="22"/>
          <w:szCs w:val="22"/>
        </w:rPr>
      </w:pPr>
      <w:r w:rsidRPr="00A536B5">
        <w:rPr>
          <w:rFonts w:ascii="Arial" w:hAnsi="Arial" w:cs="Arial"/>
          <w:color w:val="000000" w:themeColor="text1"/>
          <w:sz w:val="22"/>
          <w:szCs w:val="22"/>
        </w:rPr>
        <w:t xml:space="preserve">The proposed works comprise the addition of a modestly scaled single storey </w:t>
      </w:r>
      <w:r w:rsidR="00C653EC" w:rsidRPr="00A536B5">
        <w:rPr>
          <w:rFonts w:ascii="Arial" w:hAnsi="Arial" w:cs="Arial"/>
          <w:color w:val="000000" w:themeColor="text1"/>
          <w:sz w:val="22"/>
          <w:szCs w:val="22"/>
        </w:rPr>
        <w:t>extension</w:t>
      </w:r>
      <w:r w:rsidRPr="00A536B5">
        <w:rPr>
          <w:rFonts w:ascii="Arial" w:hAnsi="Arial" w:cs="Arial"/>
          <w:color w:val="000000" w:themeColor="text1"/>
          <w:sz w:val="22"/>
          <w:szCs w:val="22"/>
        </w:rPr>
        <w:t xml:space="preserve">, which would be sited away from any shared boundaries. There is therefore no risk of any overlooking, overshadowing, or overbearing impact arising </w:t>
      </w:r>
      <w:proofErr w:type="gramStart"/>
      <w:r w:rsidRPr="00A536B5">
        <w:rPr>
          <w:rFonts w:ascii="Arial" w:hAnsi="Arial" w:cs="Arial"/>
          <w:color w:val="000000" w:themeColor="text1"/>
          <w:sz w:val="22"/>
          <w:szCs w:val="22"/>
        </w:rPr>
        <w:t>as a result of</w:t>
      </w:r>
      <w:proofErr w:type="gramEnd"/>
      <w:r w:rsidRPr="00A536B5">
        <w:rPr>
          <w:rFonts w:ascii="Arial" w:hAnsi="Arial" w:cs="Arial"/>
          <w:color w:val="000000" w:themeColor="text1"/>
          <w:sz w:val="22"/>
          <w:szCs w:val="22"/>
        </w:rPr>
        <w:t xml:space="preserve"> the proposed works.</w:t>
      </w:r>
    </w:p>
    <w:p w14:paraId="1DAA6C24" w14:textId="77777777" w:rsidR="00DB13C3" w:rsidRPr="00A050F1" w:rsidRDefault="00DB13C3" w:rsidP="00DB13C3">
      <w:pPr>
        <w:spacing w:after="0" w:line="276" w:lineRule="auto"/>
        <w:jc w:val="both"/>
        <w:rPr>
          <w:rFonts w:ascii="Arial" w:hAnsi="Arial" w:cs="Arial"/>
          <w:color w:val="000000" w:themeColor="text1"/>
          <w:sz w:val="22"/>
          <w:szCs w:val="22"/>
        </w:rPr>
      </w:pPr>
    </w:p>
    <w:p w14:paraId="2E036DF5"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49E116A"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B56D168"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0"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CAC617D"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C24E907"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0"/>
    <w:p w14:paraId="7A23BF9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87A4505"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5B6B52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D502E9A"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28187B7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E45AD45"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62150183"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AE7E970"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51F83C7"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50F3B44"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6CAC"/>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8298F"/>
    <w:rsid w:val="00184532"/>
    <w:rsid w:val="001A06BA"/>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295A"/>
    <w:rsid w:val="00247CD5"/>
    <w:rsid w:val="00276C28"/>
    <w:rsid w:val="00284692"/>
    <w:rsid w:val="00296162"/>
    <w:rsid w:val="002B3C19"/>
    <w:rsid w:val="002B67AF"/>
    <w:rsid w:val="002B7220"/>
    <w:rsid w:val="002C39F8"/>
    <w:rsid w:val="002C5B77"/>
    <w:rsid w:val="002C64FD"/>
    <w:rsid w:val="002C7D54"/>
    <w:rsid w:val="002D20C0"/>
    <w:rsid w:val="002D5202"/>
    <w:rsid w:val="002D764D"/>
    <w:rsid w:val="002E6C51"/>
    <w:rsid w:val="0030007E"/>
    <w:rsid w:val="00302D05"/>
    <w:rsid w:val="003030A4"/>
    <w:rsid w:val="00307390"/>
    <w:rsid w:val="00312C7F"/>
    <w:rsid w:val="00313F38"/>
    <w:rsid w:val="00315AE0"/>
    <w:rsid w:val="00331E7A"/>
    <w:rsid w:val="00332D09"/>
    <w:rsid w:val="003342BE"/>
    <w:rsid w:val="00335B14"/>
    <w:rsid w:val="003415BB"/>
    <w:rsid w:val="00352A6C"/>
    <w:rsid w:val="00362D8F"/>
    <w:rsid w:val="00364013"/>
    <w:rsid w:val="00371103"/>
    <w:rsid w:val="00371C0F"/>
    <w:rsid w:val="003727C5"/>
    <w:rsid w:val="00372E76"/>
    <w:rsid w:val="0037425B"/>
    <w:rsid w:val="003774FF"/>
    <w:rsid w:val="0038668B"/>
    <w:rsid w:val="00393433"/>
    <w:rsid w:val="00394AB3"/>
    <w:rsid w:val="0039714C"/>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56FE9"/>
    <w:rsid w:val="004649E9"/>
    <w:rsid w:val="00464AE2"/>
    <w:rsid w:val="00465C63"/>
    <w:rsid w:val="004713E6"/>
    <w:rsid w:val="004810AA"/>
    <w:rsid w:val="00482050"/>
    <w:rsid w:val="00487D26"/>
    <w:rsid w:val="004908AE"/>
    <w:rsid w:val="00491C07"/>
    <w:rsid w:val="0049212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61A9C"/>
    <w:rsid w:val="00564510"/>
    <w:rsid w:val="00582EB0"/>
    <w:rsid w:val="0059524B"/>
    <w:rsid w:val="00597BBB"/>
    <w:rsid w:val="005A2832"/>
    <w:rsid w:val="005A2CD7"/>
    <w:rsid w:val="005A424D"/>
    <w:rsid w:val="005A5492"/>
    <w:rsid w:val="005B0FD5"/>
    <w:rsid w:val="005C1D3F"/>
    <w:rsid w:val="005D04A7"/>
    <w:rsid w:val="005D13DC"/>
    <w:rsid w:val="005D24B8"/>
    <w:rsid w:val="005D30AB"/>
    <w:rsid w:val="005E0776"/>
    <w:rsid w:val="005E0F78"/>
    <w:rsid w:val="005E2BAD"/>
    <w:rsid w:val="00613A06"/>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156D"/>
    <w:rsid w:val="006D4A80"/>
    <w:rsid w:val="006E139C"/>
    <w:rsid w:val="006E1CD0"/>
    <w:rsid w:val="00711058"/>
    <w:rsid w:val="00714FE5"/>
    <w:rsid w:val="00715057"/>
    <w:rsid w:val="0071762D"/>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23A6C"/>
    <w:rsid w:val="0083213E"/>
    <w:rsid w:val="008330C2"/>
    <w:rsid w:val="008376A8"/>
    <w:rsid w:val="0084670A"/>
    <w:rsid w:val="00852CAC"/>
    <w:rsid w:val="008541BF"/>
    <w:rsid w:val="00855117"/>
    <w:rsid w:val="0085527B"/>
    <w:rsid w:val="00862AEC"/>
    <w:rsid w:val="0086379F"/>
    <w:rsid w:val="00867EFD"/>
    <w:rsid w:val="0087005A"/>
    <w:rsid w:val="0087744B"/>
    <w:rsid w:val="008822ED"/>
    <w:rsid w:val="00884A97"/>
    <w:rsid w:val="008901C5"/>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445F9"/>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49D8"/>
    <w:rsid w:val="00A050F1"/>
    <w:rsid w:val="00A10D10"/>
    <w:rsid w:val="00A23603"/>
    <w:rsid w:val="00A241C0"/>
    <w:rsid w:val="00A24AEC"/>
    <w:rsid w:val="00A3010D"/>
    <w:rsid w:val="00A34EB7"/>
    <w:rsid w:val="00A4593E"/>
    <w:rsid w:val="00A46019"/>
    <w:rsid w:val="00A536B5"/>
    <w:rsid w:val="00A55952"/>
    <w:rsid w:val="00A6662C"/>
    <w:rsid w:val="00A71295"/>
    <w:rsid w:val="00A772D3"/>
    <w:rsid w:val="00A77824"/>
    <w:rsid w:val="00A81CF7"/>
    <w:rsid w:val="00A85226"/>
    <w:rsid w:val="00AB52C2"/>
    <w:rsid w:val="00AC01A4"/>
    <w:rsid w:val="00AD132B"/>
    <w:rsid w:val="00AD2BC0"/>
    <w:rsid w:val="00AD39FA"/>
    <w:rsid w:val="00AE028B"/>
    <w:rsid w:val="00AE04FE"/>
    <w:rsid w:val="00AF2650"/>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915D4"/>
    <w:rsid w:val="00B9461E"/>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53EC"/>
    <w:rsid w:val="00C66E1F"/>
    <w:rsid w:val="00C73630"/>
    <w:rsid w:val="00C760C4"/>
    <w:rsid w:val="00C777DF"/>
    <w:rsid w:val="00C81A53"/>
    <w:rsid w:val="00C8654A"/>
    <w:rsid w:val="00C86A61"/>
    <w:rsid w:val="00C91A51"/>
    <w:rsid w:val="00CA3A97"/>
    <w:rsid w:val="00CB2143"/>
    <w:rsid w:val="00CB6B3B"/>
    <w:rsid w:val="00CC51B9"/>
    <w:rsid w:val="00CC552A"/>
    <w:rsid w:val="00CC57A0"/>
    <w:rsid w:val="00CD411A"/>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619AF"/>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C6D"/>
    <w:rsid w:val="00E51166"/>
    <w:rsid w:val="00E57D1F"/>
    <w:rsid w:val="00E61170"/>
    <w:rsid w:val="00E61ADC"/>
    <w:rsid w:val="00E70135"/>
    <w:rsid w:val="00E70D98"/>
    <w:rsid w:val="00E90A3F"/>
    <w:rsid w:val="00E95266"/>
    <w:rsid w:val="00E977C4"/>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475B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4</Pages>
  <Words>1164</Words>
  <Characters>6800</Characters>
  <Application>Microsoft Office Word</Application>
  <DocSecurity>0</DocSecurity>
  <Lines>178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salesforceId:1a079aaf-7b91-4a53-bc03-86feeb554805</dc:subject>
  <dc:creator>O'Donoghue, Ruaridh</dc:creator>
  <cp:keywords/>
  <dc:description/>
  <cp:lastModifiedBy>Leesam, Joe</cp:lastModifiedBy>
  <cp:revision>30</cp:revision>
  <dcterms:created xsi:type="dcterms:W3CDTF">2025-12-02T10:41:00Z</dcterms:created>
  <dcterms:modified xsi:type="dcterms:W3CDTF">2025-12-18T11:36:00Z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069Q300000KIVmbIAH</vt:lpwstr>
  </property>
</Properties>
</file>