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PL/2025/08535</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Manor Farm, Wilcot, Pewsey, SN9 5NS</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7E261504"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Proposed Wildlife Building</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6659CDA"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74B7973" w14:textId="77777777" w:rsidR="002F6EE4" w:rsidRDefault="002F6EE4" w:rsidP="00683C17">
      <w:pPr>
        <w:spacing w:line="276" w:lineRule="auto"/>
        <w:jc w:val="both"/>
        <w:outlineLvl w:val="2"/>
        <w:rPr>
          <w:rFonts w:ascii="Arial" w:hAnsi="Arial" w:cs="Arial"/>
          <w:b/>
          <w:bCs/>
          <w:sz w:val="22"/>
          <w:szCs w:val="22"/>
        </w:rPr>
      </w:pPr>
    </w:p>
    <w:p w14:paraId="56CF952C" w14:textId="7EBCA99C" w:rsidR="002F6EE4" w:rsidRDefault="002F6EE4" w:rsidP="00683C17">
      <w:pPr>
        <w:spacing w:line="276" w:lineRule="auto"/>
        <w:jc w:val="both"/>
        <w:outlineLvl w:val="2"/>
        <w:rPr>
          <w:rFonts w:ascii="Arial" w:hAnsi="Arial" w:cs="Arial"/>
          <w:sz w:val="22"/>
          <w:szCs w:val="22"/>
        </w:rPr>
      </w:pPr>
      <w:r w:rsidRPr="00265A4F">
        <w:rPr>
          <w:rFonts w:ascii="Arial" w:hAnsi="Arial" w:cs="Arial"/>
          <w:sz w:val="22"/>
          <w:szCs w:val="22"/>
        </w:rPr>
        <w:t xml:space="preserve">The application site refers to a </w:t>
      </w:r>
      <w:r w:rsidR="009102AD" w:rsidRPr="00265A4F">
        <w:rPr>
          <w:rFonts w:ascii="Arial" w:hAnsi="Arial" w:cs="Arial"/>
          <w:sz w:val="22"/>
          <w:szCs w:val="22"/>
        </w:rPr>
        <w:t xml:space="preserve">large </w:t>
      </w:r>
      <w:r w:rsidR="00DF0151">
        <w:rPr>
          <w:rFonts w:ascii="Arial" w:hAnsi="Arial" w:cs="Arial"/>
          <w:sz w:val="22"/>
          <w:szCs w:val="22"/>
        </w:rPr>
        <w:t xml:space="preserve">water </w:t>
      </w:r>
      <w:r w:rsidR="009102AD" w:rsidRPr="00265A4F">
        <w:rPr>
          <w:rFonts w:ascii="Arial" w:hAnsi="Arial" w:cs="Arial"/>
          <w:sz w:val="22"/>
          <w:szCs w:val="22"/>
        </w:rPr>
        <w:t xml:space="preserve">meadow positioned approximately 250m south of the built environment of </w:t>
      </w:r>
      <w:r w:rsidR="00265A4F" w:rsidRPr="00265A4F">
        <w:rPr>
          <w:rFonts w:ascii="Arial" w:hAnsi="Arial" w:cs="Arial"/>
          <w:sz w:val="22"/>
          <w:szCs w:val="22"/>
        </w:rPr>
        <w:t xml:space="preserve">Wilcot. </w:t>
      </w:r>
      <w:r w:rsidR="0092777B">
        <w:rPr>
          <w:rFonts w:ascii="Arial" w:hAnsi="Arial" w:cs="Arial"/>
          <w:sz w:val="22"/>
          <w:szCs w:val="22"/>
        </w:rPr>
        <w:t xml:space="preserve">The field is predominantly laid to grass, bounded by native hedgerows and with a large pond positioned </w:t>
      </w:r>
      <w:r w:rsidR="000130B0">
        <w:rPr>
          <w:rFonts w:ascii="Arial" w:hAnsi="Arial" w:cs="Arial"/>
          <w:sz w:val="22"/>
          <w:szCs w:val="22"/>
        </w:rPr>
        <w:t>to the western side</w:t>
      </w:r>
      <w:r w:rsidR="00B63D3A">
        <w:rPr>
          <w:rFonts w:ascii="Arial" w:hAnsi="Arial" w:cs="Arial"/>
          <w:sz w:val="22"/>
          <w:szCs w:val="22"/>
        </w:rPr>
        <w:t>.</w:t>
      </w:r>
      <w:r w:rsidR="000130B0">
        <w:rPr>
          <w:rFonts w:ascii="Arial" w:hAnsi="Arial" w:cs="Arial"/>
          <w:sz w:val="22"/>
          <w:szCs w:val="22"/>
        </w:rPr>
        <w:t xml:space="preserve"> The pond is surrounded by trees and penned in with a post and wire fence. </w:t>
      </w:r>
      <w:r w:rsidR="00163088">
        <w:rPr>
          <w:rFonts w:ascii="Arial" w:hAnsi="Arial" w:cs="Arial"/>
          <w:sz w:val="22"/>
          <w:szCs w:val="22"/>
        </w:rPr>
        <w:t xml:space="preserve">The site is </w:t>
      </w:r>
      <w:r w:rsidR="00E066E6">
        <w:rPr>
          <w:rFonts w:ascii="Arial" w:hAnsi="Arial" w:cs="Arial"/>
          <w:sz w:val="22"/>
          <w:szCs w:val="22"/>
        </w:rPr>
        <w:t xml:space="preserve">an Historic Water Meadow, </w:t>
      </w:r>
      <w:r w:rsidR="0066227B">
        <w:rPr>
          <w:rFonts w:ascii="Arial" w:hAnsi="Arial" w:cs="Arial"/>
          <w:sz w:val="22"/>
          <w:szCs w:val="22"/>
        </w:rPr>
        <w:t xml:space="preserve">of archaeological significance and positioned </w:t>
      </w:r>
      <w:r w:rsidR="00F84FCC">
        <w:rPr>
          <w:rFonts w:ascii="Arial" w:hAnsi="Arial" w:cs="Arial"/>
          <w:sz w:val="22"/>
          <w:szCs w:val="22"/>
        </w:rPr>
        <w:t>closely</w:t>
      </w:r>
      <w:r w:rsidR="0066227B">
        <w:rPr>
          <w:rFonts w:ascii="Arial" w:hAnsi="Arial" w:cs="Arial"/>
          <w:sz w:val="22"/>
          <w:szCs w:val="22"/>
        </w:rPr>
        <w:t xml:space="preserve"> to </w:t>
      </w:r>
      <w:r w:rsidR="00F84FCC">
        <w:rPr>
          <w:rFonts w:ascii="Arial" w:hAnsi="Arial" w:cs="Arial"/>
          <w:sz w:val="22"/>
          <w:szCs w:val="22"/>
        </w:rPr>
        <w:t xml:space="preserve">a medieval settlement. The field relates to the Grade II listed Manor </w:t>
      </w:r>
      <w:r w:rsidR="00D55D41">
        <w:rPr>
          <w:rFonts w:ascii="Arial" w:hAnsi="Arial" w:cs="Arial"/>
          <w:sz w:val="22"/>
          <w:szCs w:val="22"/>
        </w:rPr>
        <w:t>Farm</w:t>
      </w:r>
      <w:r w:rsidR="00F84FCC">
        <w:rPr>
          <w:rFonts w:ascii="Arial" w:hAnsi="Arial" w:cs="Arial"/>
          <w:sz w:val="22"/>
          <w:szCs w:val="22"/>
        </w:rPr>
        <w:t xml:space="preserve"> but is not immediately attached, </w:t>
      </w:r>
      <w:r w:rsidR="00D55D41">
        <w:rPr>
          <w:rFonts w:ascii="Arial" w:hAnsi="Arial" w:cs="Arial"/>
          <w:sz w:val="22"/>
          <w:szCs w:val="22"/>
        </w:rPr>
        <w:t>and whilst still within the Wilcot Conservation Area, it very much forms part of the open countryside</w:t>
      </w:r>
      <w:r w:rsidR="00945576">
        <w:rPr>
          <w:rFonts w:ascii="Arial" w:hAnsi="Arial" w:cs="Arial"/>
          <w:sz w:val="22"/>
          <w:szCs w:val="22"/>
        </w:rPr>
        <w:t>, predominantly surrounded by</w:t>
      </w:r>
      <w:r w:rsidR="007004BC">
        <w:rPr>
          <w:rFonts w:ascii="Arial" w:hAnsi="Arial" w:cs="Arial"/>
          <w:sz w:val="22"/>
          <w:szCs w:val="22"/>
        </w:rPr>
        <w:t xml:space="preserve"> agricultural land. </w:t>
      </w:r>
      <w:r w:rsidR="00D55D41">
        <w:rPr>
          <w:rFonts w:ascii="Arial" w:hAnsi="Arial" w:cs="Arial"/>
          <w:sz w:val="22"/>
          <w:szCs w:val="22"/>
        </w:rPr>
        <w:t xml:space="preserve"> </w:t>
      </w:r>
    </w:p>
    <w:p w14:paraId="0F8DB137" w14:textId="77777777" w:rsidR="00E32612" w:rsidRDefault="00E32612" w:rsidP="00683C17">
      <w:pPr>
        <w:spacing w:line="276" w:lineRule="auto"/>
        <w:jc w:val="both"/>
        <w:outlineLvl w:val="2"/>
        <w:rPr>
          <w:rFonts w:ascii="Arial" w:hAnsi="Arial" w:cs="Arial"/>
          <w:sz w:val="22"/>
          <w:szCs w:val="22"/>
        </w:rPr>
      </w:pPr>
    </w:p>
    <w:p w14:paraId="385A51D4" w14:textId="1AD34E02" w:rsidR="00A30276" w:rsidRDefault="00C01DF2" w:rsidP="00683C17">
      <w:pPr>
        <w:spacing w:line="276" w:lineRule="auto"/>
        <w:jc w:val="both"/>
        <w:outlineLvl w:val="2"/>
        <w:rPr>
          <w:rFonts w:ascii="Arial" w:hAnsi="Arial" w:cs="Arial"/>
          <w:sz w:val="22"/>
          <w:szCs w:val="22"/>
        </w:rPr>
      </w:pPr>
      <w:r>
        <w:rPr>
          <w:rFonts w:ascii="Arial" w:hAnsi="Arial" w:cs="Arial"/>
          <w:sz w:val="22"/>
          <w:szCs w:val="22"/>
        </w:rPr>
        <w:t xml:space="preserve">Public </w:t>
      </w:r>
      <w:r w:rsidR="00A30276">
        <w:rPr>
          <w:rFonts w:ascii="Arial" w:hAnsi="Arial" w:cs="Arial"/>
          <w:sz w:val="22"/>
          <w:szCs w:val="22"/>
        </w:rPr>
        <w:t xml:space="preserve">Right of Way </w:t>
      </w:r>
      <w:r>
        <w:rPr>
          <w:rFonts w:ascii="Arial" w:hAnsi="Arial" w:cs="Arial"/>
          <w:sz w:val="22"/>
          <w:szCs w:val="22"/>
        </w:rPr>
        <w:t xml:space="preserve">footpath </w:t>
      </w:r>
      <w:r w:rsidR="00681FE4">
        <w:rPr>
          <w:rFonts w:ascii="Arial" w:hAnsi="Arial" w:cs="Arial"/>
          <w:sz w:val="22"/>
          <w:szCs w:val="22"/>
        </w:rPr>
        <w:t xml:space="preserve">ref: WILC34 </w:t>
      </w:r>
      <w:r>
        <w:rPr>
          <w:rFonts w:ascii="Arial" w:hAnsi="Arial" w:cs="Arial"/>
          <w:sz w:val="22"/>
          <w:szCs w:val="22"/>
        </w:rPr>
        <w:t>run</w:t>
      </w:r>
      <w:r w:rsidR="00681FE4">
        <w:rPr>
          <w:rFonts w:ascii="Arial" w:hAnsi="Arial" w:cs="Arial"/>
          <w:sz w:val="22"/>
          <w:szCs w:val="22"/>
        </w:rPr>
        <w:t>s</w:t>
      </w:r>
      <w:r>
        <w:rPr>
          <w:rFonts w:ascii="Arial" w:hAnsi="Arial" w:cs="Arial"/>
          <w:sz w:val="22"/>
          <w:szCs w:val="22"/>
        </w:rPr>
        <w:t xml:space="preserve"> along the western boundary of the site</w:t>
      </w:r>
      <w:r w:rsidR="00681FE4">
        <w:rPr>
          <w:rFonts w:ascii="Arial" w:hAnsi="Arial" w:cs="Arial"/>
          <w:sz w:val="22"/>
          <w:szCs w:val="22"/>
        </w:rPr>
        <w:t xml:space="preserve"> gaining views into the meadow through the gated field entrance. The site lies within Flood Zone 1 and has high risk of ground water flooding. </w:t>
      </w:r>
      <w:r w:rsidR="001D1E7B">
        <w:rPr>
          <w:rFonts w:ascii="Arial" w:hAnsi="Arial" w:cs="Arial"/>
          <w:sz w:val="22"/>
          <w:szCs w:val="22"/>
        </w:rPr>
        <w:t xml:space="preserve">The </w:t>
      </w:r>
      <w:r w:rsidR="007004BC">
        <w:rPr>
          <w:rFonts w:ascii="Arial" w:hAnsi="Arial" w:cs="Arial"/>
          <w:sz w:val="22"/>
          <w:szCs w:val="22"/>
        </w:rPr>
        <w:t>field</w:t>
      </w:r>
      <w:r w:rsidR="001D1E7B">
        <w:rPr>
          <w:rFonts w:ascii="Arial" w:hAnsi="Arial" w:cs="Arial"/>
          <w:sz w:val="22"/>
          <w:szCs w:val="22"/>
        </w:rPr>
        <w:t xml:space="preserve"> has a Grade 1 agricultural classification and is washed over by the North Wessex </w:t>
      </w:r>
      <w:r w:rsidR="00F72391">
        <w:rPr>
          <w:rFonts w:ascii="Arial" w:hAnsi="Arial" w:cs="Arial"/>
          <w:sz w:val="22"/>
          <w:szCs w:val="22"/>
        </w:rPr>
        <w:t>D</w:t>
      </w:r>
      <w:r w:rsidR="001D1E7B">
        <w:rPr>
          <w:rFonts w:ascii="Arial" w:hAnsi="Arial" w:cs="Arial"/>
          <w:sz w:val="22"/>
          <w:szCs w:val="22"/>
        </w:rPr>
        <w:t xml:space="preserve">owns National Landscape. </w:t>
      </w:r>
    </w:p>
    <w:p w14:paraId="417A499C" w14:textId="77777777" w:rsidR="001161AC" w:rsidRDefault="001161AC" w:rsidP="00683C17">
      <w:pPr>
        <w:spacing w:line="276" w:lineRule="auto"/>
        <w:jc w:val="both"/>
        <w:outlineLvl w:val="2"/>
        <w:rPr>
          <w:rFonts w:ascii="Arial" w:hAnsi="Arial" w:cs="Arial"/>
          <w:sz w:val="22"/>
          <w:szCs w:val="22"/>
        </w:rPr>
      </w:pPr>
    </w:p>
    <w:p w14:paraId="1AA00BE5" w14:textId="77777777" w:rsidR="00683C17" w:rsidRDefault="00683C17" w:rsidP="00683C17">
      <w:pPr>
        <w:spacing w:line="276" w:lineRule="auto"/>
        <w:jc w:val="both"/>
        <w:rPr>
          <w:rFonts w:ascii="Arial" w:hAnsi="Arial" w:cs="Arial"/>
          <w:color w:val="FF0000"/>
          <w:sz w:val="22"/>
          <w:szCs w:val="22"/>
        </w:rPr>
      </w:pPr>
    </w:p>
    <w:p w14:paraId="0D7FCDA7" w14:textId="75D53120" w:rsidR="002608B9" w:rsidRDefault="00FD09DC" w:rsidP="00FD09DC">
      <w:pPr>
        <w:spacing w:line="276" w:lineRule="auto"/>
        <w:jc w:val="center"/>
        <w:rPr>
          <w:rFonts w:ascii="Arial" w:hAnsi="Arial" w:cs="Arial"/>
          <w:i/>
          <w:iCs/>
          <w:color w:val="FF0000"/>
          <w:sz w:val="22"/>
          <w:szCs w:val="22"/>
        </w:rPr>
      </w:pPr>
      <w:r>
        <w:rPr>
          <w:noProof/>
          <w14:ligatures w14:val="standardContextual"/>
        </w:rPr>
        <w:drawing>
          <wp:inline distT="0" distB="0" distL="0" distR="0" wp14:anchorId="0ECA8606" wp14:editId="18438C20">
            <wp:extent cx="4037464" cy="3521710"/>
            <wp:effectExtent l="0" t="0" r="1270" b="2540"/>
            <wp:docPr id="1312279770"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79770" name="Picture 1" descr="A map of a city&#10;&#10;AI-generated content may be incorrect."/>
                    <pic:cNvPicPr/>
                  </pic:nvPicPr>
                  <pic:blipFill>
                    <a:blip r:embed="rId8"/>
                    <a:stretch>
                      <a:fillRect/>
                    </a:stretch>
                  </pic:blipFill>
                  <pic:spPr>
                    <a:xfrm>
                      <a:off x="0" y="0"/>
                      <a:ext cx="4044231" cy="3527613"/>
                    </a:xfrm>
                    <a:prstGeom prst="rect">
                      <a:avLst/>
                    </a:prstGeom>
                  </pic:spPr>
                </pic:pic>
              </a:graphicData>
            </a:graphic>
          </wp:inline>
        </w:drawing>
      </w:r>
    </w:p>
    <w:p w14:paraId="6CE3957D" w14:textId="54919E10" w:rsidR="00FD09DC" w:rsidRPr="001161AC" w:rsidRDefault="001161AC" w:rsidP="00FD09DC">
      <w:pPr>
        <w:spacing w:line="276" w:lineRule="auto"/>
        <w:jc w:val="center"/>
        <w:rPr>
          <w:rFonts w:ascii="Arial" w:hAnsi="Arial" w:cs="Arial"/>
          <w:i/>
          <w:iCs/>
          <w:sz w:val="22"/>
          <w:szCs w:val="22"/>
        </w:rPr>
      </w:pPr>
      <w:r w:rsidRPr="001161AC">
        <w:rPr>
          <w:rFonts w:ascii="Arial" w:hAnsi="Arial" w:cs="Arial"/>
          <w:i/>
          <w:iCs/>
          <w:sz w:val="22"/>
          <w:szCs w:val="22"/>
        </w:rPr>
        <w:t>Location Plan</w:t>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3AC49ADB" w14:textId="28E64F61" w:rsidR="00A23891" w:rsidRPr="00A23891" w:rsidRDefault="00A23891" w:rsidP="00A23891">
      <w:pPr>
        <w:spacing w:line="276" w:lineRule="auto"/>
        <w:jc w:val="both"/>
        <w:rPr>
          <w:rFonts w:ascii="Arial" w:hAnsi="Arial" w:cs="Arial"/>
          <w:sz w:val="22"/>
          <w:szCs w:val="22"/>
        </w:rPr>
      </w:pPr>
      <w:r w:rsidRPr="00A23891">
        <w:rPr>
          <w:rFonts w:ascii="Arial" w:hAnsi="Arial" w:cs="Arial"/>
          <w:sz w:val="22"/>
          <w:szCs w:val="22"/>
        </w:rPr>
        <w:t>The proposal is for the construction of a wildlife building on a farm meadow, designed to support barn owls and a range of other species. The structure will be positioned on an east–west axis with an open north-facing elevation and will resemble a rustic farm barn</w:t>
      </w:r>
      <w:r w:rsidRPr="00A23891">
        <w:rPr>
          <w:rFonts w:ascii="Arial" w:hAnsi="Arial" w:cs="Arial"/>
          <w:sz w:val="22"/>
          <w:szCs w:val="22"/>
        </w:rPr>
        <w:t xml:space="preserve"> </w:t>
      </w:r>
      <w:r w:rsidRPr="00A23891">
        <w:rPr>
          <w:rFonts w:ascii="Arial" w:hAnsi="Arial" w:cs="Arial"/>
          <w:sz w:val="22"/>
          <w:szCs w:val="22"/>
        </w:rPr>
        <w:t>in appearance. It will comprise brickwork up to 36 inches in height, with timber featherboard cladding above to the eaves and a slate-tiled roof incorporating bat tiles. The north side will remain open, divided by timber uprights drilled with holes to provide nesting sites for solitary bees and wasps. Additional drilled timbers will be fixed externally on the south and gable ends for the same purpose.</w:t>
      </w:r>
    </w:p>
    <w:p w14:paraId="60908CF3" w14:textId="77777777" w:rsidR="00A23891" w:rsidRPr="00A23891" w:rsidRDefault="00A23891" w:rsidP="00A23891">
      <w:pPr>
        <w:spacing w:line="276" w:lineRule="auto"/>
        <w:jc w:val="both"/>
        <w:rPr>
          <w:rFonts w:ascii="Arial" w:hAnsi="Arial" w:cs="Arial"/>
          <w:sz w:val="22"/>
          <w:szCs w:val="22"/>
        </w:rPr>
      </w:pPr>
    </w:p>
    <w:p w14:paraId="4D176818" w14:textId="2375A51E" w:rsidR="00A23891" w:rsidRPr="00A23891" w:rsidRDefault="00A23891" w:rsidP="00A23891">
      <w:pPr>
        <w:spacing w:line="276" w:lineRule="auto"/>
        <w:jc w:val="both"/>
        <w:rPr>
          <w:rFonts w:ascii="Arial" w:hAnsi="Arial" w:cs="Arial"/>
          <w:sz w:val="22"/>
          <w:szCs w:val="22"/>
        </w:rPr>
      </w:pPr>
      <w:r w:rsidRPr="00A23891">
        <w:rPr>
          <w:rFonts w:ascii="Arial" w:hAnsi="Arial" w:cs="Arial"/>
          <w:sz w:val="22"/>
          <w:szCs w:val="22"/>
        </w:rPr>
        <w:t>The building will integrate multiple biodiversity features, including barn owl nesting boxes, artificial nest cups for swallows and house martins, swift boxes, tree sparrow boxes, and open-fronted boxes for species such as spotted flycatcher. Bat bricks will be incorporated into the brickwork, and internal bat refuges and entry points will be provided. A hedgehog hibernation box will be built into the northwest corner with a protective tunnel. The interior will include rails for swallow nests and exposed roof timbers suitable for owl flight. Guttering will channel water to create muddy areas for nest-building birds. The structure will sit close to a public footpath but is unlikely to be visible from nearby dwellings. Overall, the design prioritises ecological enhancement while maintaining a traditional rural aesthetic.</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7954DCF0" w14:textId="5DFE6BAA" w:rsidR="00683C17" w:rsidRPr="00325662" w:rsidRDefault="00325662" w:rsidP="00683C17">
      <w:pPr>
        <w:spacing w:line="276" w:lineRule="auto"/>
        <w:jc w:val="both"/>
        <w:rPr>
          <w:rFonts w:ascii="Arial" w:hAnsi="Arial" w:cs="Arial"/>
          <w:sz w:val="22"/>
          <w:szCs w:val="22"/>
        </w:rPr>
      </w:pPr>
      <w:r w:rsidRPr="00325662">
        <w:rPr>
          <w:rFonts w:ascii="Arial" w:hAnsi="Arial" w:cs="Arial"/>
          <w:sz w:val="22"/>
          <w:szCs w:val="22"/>
        </w:rPr>
        <w:t xml:space="preserve">There is no relevant planning history. </w:t>
      </w:r>
    </w:p>
    <w:p w14:paraId="1F3FA7F7" w14:textId="77777777" w:rsidR="00325662" w:rsidRDefault="00325662" w:rsidP="00683C17">
      <w:pPr>
        <w:spacing w:line="276" w:lineRule="auto"/>
        <w:jc w:val="both"/>
        <w:rPr>
          <w:rFonts w:ascii="Arial" w:hAnsi="Arial" w:cs="Arial"/>
          <w:color w:val="FF0000"/>
          <w:sz w:val="22"/>
          <w:szCs w:val="22"/>
        </w:rPr>
      </w:pPr>
    </w:p>
    <w:p w14:paraId="605D06D0" w14:textId="7632FC53"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4835D2E4" w14:textId="5143490A" w:rsidR="00D434A5" w:rsidRPr="000F2958" w:rsidRDefault="000F2958" w:rsidP="00D434A5">
      <w:pPr>
        <w:pStyle w:val="ListParagraph"/>
        <w:numPr>
          <w:ilvl w:val="0"/>
          <w:numId w:val="49"/>
        </w:numPr>
        <w:spacing w:line="276" w:lineRule="auto"/>
        <w:jc w:val="both"/>
      </w:pPr>
      <w:r w:rsidRPr="000F2958">
        <w:rPr>
          <w:rFonts w:ascii="Arial" w:hAnsi="Arial" w:cs="Arial"/>
          <w:sz w:val="22"/>
          <w:szCs w:val="22"/>
        </w:rPr>
        <w:t xml:space="preserve">Town and Country Planning Act 1990 </w:t>
      </w:r>
    </w:p>
    <w:p w14:paraId="4462FCAC" w14:textId="718FA8B0" w:rsidR="000F2958" w:rsidRPr="0092726A" w:rsidRDefault="000F2958" w:rsidP="00D434A5">
      <w:pPr>
        <w:pStyle w:val="ListParagraph"/>
        <w:numPr>
          <w:ilvl w:val="0"/>
          <w:numId w:val="49"/>
        </w:numPr>
        <w:spacing w:line="276" w:lineRule="auto"/>
        <w:jc w:val="both"/>
      </w:pPr>
      <w:r>
        <w:rPr>
          <w:rFonts w:ascii="Arial" w:hAnsi="Arial" w:cs="Arial"/>
          <w:sz w:val="22"/>
          <w:szCs w:val="22"/>
        </w:rPr>
        <w:t>Planning (Listed Buildings and Conservation Areas) Act 1990</w:t>
      </w:r>
    </w:p>
    <w:p w14:paraId="2A159E9D" w14:textId="0C030C5C" w:rsidR="0092726A" w:rsidRPr="000F2958" w:rsidRDefault="0092726A" w:rsidP="00D434A5">
      <w:pPr>
        <w:pStyle w:val="ListParagraph"/>
        <w:numPr>
          <w:ilvl w:val="0"/>
          <w:numId w:val="49"/>
        </w:numPr>
        <w:spacing w:line="276" w:lineRule="auto"/>
        <w:jc w:val="both"/>
      </w:pPr>
      <w:r>
        <w:rPr>
          <w:rFonts w:ascii="Arial" w:hAnsi="Arial" w:cs="Arial"/>
          <w:sz w:val="22"/>
          <w:szCs w:val="22"/>
        </w:rPr>
        <w:t>Wildlife and Countryside Act 1981</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54AAD836" w:rsidR="0029208D" w:rsidRPr="00D232F0"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9E090F" w:rsidRPr="00D232F0">
        <w:rPr>
          <w:rFonts w:ascii="Arial" w:hAnsi="Arial" w:cs="Arial"/>
          <w:sz w:val="22"/>
          <w:szCs w:val="22"/>
        </w:rPr>
        <w:t xml:space="preserve">18 </w:t>
      </w:r>
      <w:r w:rsidRPr="00D232F0">
        <w:rPr>
          <w:rFonts w:ascii="Arial" w:hAnsi="Arial" w:cs="Arial"/>
          <w:sz w:val="22"/>
          <w:szCs w:val="22"/>
        </w:rPr>
        <w:t>Spatial Strategy</w:t>
      </w:r>
      <w:r w:rsidR="00D232F0" w:rsidRPr="00D232F0">
        <w:rPr>
          <w:rFonts w:ascii="Arial" w:hAnsi="Arial" w:cs="Arial"/>
          <w:sz w:val="22"/>
          <w:szCs w:val="22"/>
        </w:rPr>
        <w:t xml:space="preserve">: Pewsey </w:t>
      </w:r>
      <w:r w:rsidRPr="00D232F0">
        <w:rPr>
          <w:rFonts w:ascii="Arial" w:hAnsi="Arial" w:cs="Arial"/>
          <w:sz w:val="22"/>
          <w:szCs w:val="22"/>
        </w:rPr>
        <w:t>Community Area</w:t>
      </w:r>
    </w:p>
    <w:p w14:paraId="11582DB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EDDD0E3" w14:textId="77777777"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1EA3A2C2" w14:textId="77777777"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22C70AF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8FBF4E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23F2BF9B"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5871EBA6"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1DE0993C" w14:textId="77777777" w:rsidR="00157709" w:rsidRPr="00CF2835" w:rsidRDefault="00157709" w:rsidP="00CF2835">
      <w:pPr>
        <w:spacing w:line="276" w:lineRule="auto"/>
        <w:jc w:val="both"/>
        <w:rPr>
          <w:rFonts w:ascii="Arial" w:hAnsi="Arial" w:cs="Arial"/>
          <w:b/>
          <w:bCs/>
          <w:color w:val="000000" w:themeColor="text1"/>
          <w:sz w:val="22"/>
          <w:szCs w:val="22"/>
        </w:rPr>
      </w:pPr>
    </w:p>
    <w:p w14:paraId="7BE0A6E8"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74701734"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237DF9D5"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32E634C0" w14:textId="77777777" w:rsidR="00CF2835" w:rsidRPr="00CF2835" w:rsidRDefault="00CF2835" w:rsidP="00CF2835">
      <w:pPr>
        <w:spacing w:line="276" w:lineRule="auto"/>
        <w:jc w:val="both"/>
        <w:rPr>
          <w:rFonts w:ascii="Arial" w:hAnsi="Arial" w:cs="Arial"/>
          <w:b/>
          <w:bCs/>
          <w:color w:val="ED0000"/>
          <w:sz w:val="22"/>
          <w:szCs w:val="22"/>
        </w:rPr>
      </w:pPr>
    </w:p>
    <w:p w14:paraId="40D386AF" w14:textId="77777777" w:rsidR="00533E0C" w:rsidRDefault="00533E0C" w:rsidP="00533E0C">
      <w:pPr>
        <w:spacing w:line="276" w:lineRule="auto"/>
        <w:jc w:val="both"/>
        <w:rPr>
          <w:rFonts w:ascii="Arial" w:hAnsi="Arial" w:cs="Arial"/>
          <w:b/>
          <w:bCs/>
          <w:sz w:val="22"/>
          <w:szCs w:val="22"/>
        </w:rPr>
      </w:pPr>
    </w:p>
    <w:p w14:paraId="24678833" w14:textId="37E563D0"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0ED6609" w14:textId="77777777" w:rsidR="00A313CE"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A Green &amp; Blue Infrastructure Strategy for Wiltshire: Wiltshire’s Natural Environment Plan 2022-2030</w:t>
      </w:r>
    </w:p>
    <w:p w14:paraId="0D1AB9C5" w14:textId="59E9909E" w:rsidR="009142B4" w:rsidRPr="005504E4" w:rsidRDefault="006936B0" w:rsidP="007F0006">
      <w:pPr>
        <w:pStyle w:val="ListParagraph"/>
        <w:numPr>
          <w:ilvl w:val="0"/>
          <w:numId w:val="5"/>
        </w:numPr>
        <w:spacing w:before="20" w:line="276" w:lineRule="auto"/>
        <w:rPr>
          <w:rFonts w:ascii="Arial" w:hAnsi="Arial" w:cs="Arial"/>
          <w:sz w:val="22"/>
          <w:szCs w:val="22"/>
        </w:rPr>
      </w:pPr>
      <w:r>
        <w:rPr>
          <w:rFonts w:ascii="Arial" w:hAnsi="Arial" w:cs="Arial"/>
          <w:sz w:val="22"/>
          <w:szCs w:val="22"/>
        </w:rPr>
        <w:t xml:space="preserve">Wilcot Conservation Area Statement </w:t>
      </w:r>
      <w:r w:rsidR="009D3EB3">
        <w:rPr>
          <w:rFonts w:ascii="Arial" w:hAnsi="Arial" w:cs="Arial"/>
          <w:sz w:val="22"/>
          <w:szCs w:val="22"/>
        </w:rPr>
        <w:t>(January 2005)</w:t>
      </w:r>
    </w:p>
    <w:p w14:paraId="0AC2972E" w14:textId="77777777" w:rsidR="00533E0C" w:rsidRPr="008C5404" w:rsidRDefault="00533E0C" w:rsidP="00533E0C">
      <w:pPr>
        <w:spacing w:line="276" w:lineRule="auto"/>
        <w:jc w:val="both"/>
        <w:rPr>
          <w:rFonts w:ascii="Arial" w:hAnsi="Arial" w:cs="Arial"/>
          <w:b/>
          <w:bCs/>
          <w:sz w:val="22"/>
          <w:szCs w:val="22"/>
        </w:rPr>
      </w:pPr>
    </w:p>
    <w:p w14:paraId="319A5A6B" w14:textId="77777777" w:rsidR="00D902FA" w:rsidRDefault="00D902FA" w:rsidP="00D902FA">
      <w:pPr>
        <w:spacing w:line="276" w:lineRule="auto"/>
        <w:jc w:val="both"/>
        <w:rPr>
          <w:rFonts w:ascii="Arial" w:hAnsi="Arial" w:cs="Arial"/>
          <w:color w:val="FF0000"/>
          <w:sz w:val="22"/>
          <w:szCs w:val="22"/>
        </w:rPr>
      </w:pPr>
    </w:p>
    <w:p w14:paraId="301B243F" w14:textId="3D76D1B7"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1886F28D" w14:textId="2697F6F9"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C13D45B" w14:textId="4382649D"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4A3B57D8" w14:textId="6A082D6B"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637B6C36"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4EADFF7A" w14:textId="77777777" w:rsidR="000E62BA" w:rsidRDefault="000E62BA" w:rsidP="00765EEE">
      <w:pPr>
        <w:jc w:val="both"/>
        <w:rPr>
          <w:rFonts w:ascii="Arial" w:hAnsi="Arial" w:cs="Arial"/>
          <w:sz w:val="22"/>
          <w:szCs w:val="22"/>
        </w:rPr>
      </w:pPr>
      <w:bookmarkStart w:id="0" w:name="_Hlk206417654"/>
    </w:p>
    <w:p w14:paraId="233D4C64" w14:textId="45A04090"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WC Conservation</w:t>
      </w:r>
      <w:r w:rsidRPr="002C320C">
        <w:rPr>
          <w:rFonts w:ascii="Arial" w:hAnsi="Arial" w:cs="Arial"/>
          <w:color w:val="FF0000"/>
          <w:sz w:val="22"/>
          <w:szCs w:val="22"/>
        </w:rPr>
        <w:t xml:space="preserve">: </w:t>
      </w:r>
      <w:bookmarkEnd w:id="0"/>
      <w:r w:rsidR="00BE6683" w:rsidRPr="000A7384">
        <w:rPr>
          <w:rFonts w:ascii="Arial" w:hAnsi="Arial" w:cs="Arial"/>
          <w:sz w:val="22"/>
          <w:szCs w:val="22"/>
        </w:rPr>
        <w:t>No objection</w:t>
      </w:r>
      <w:r w:rsidR="000A7384" w:rsidRPr="000A7384">
        <w:rPr>
          <w:rFonts w:ascii="Arial" w:hAnsi="Arial" w:cs="Arial"/>
          <w:sz w:val="22"/>
          <w:szCs w:val="22"/>
        </w:rPr>
        <w:t xml:space="preserve">. Comments included within the assessment section of this report. </w:t>
      </w:r>
    </w:p>
    <w:p w14:paraId="12067F4B" w14:textId="77777777" w:rsidR="000E62BA" w:rsidRDefault="000E62BA" w:rsidP="00765EEE">
      <w:pPr>
        <w:jc w:val="both"/>
        <w:rPr>
          <w:rFonts w:ascii="Arial" w:hAnsi="Arial" w:cs="Arial"/>
          <w:sz w:val="22"/>
          <w:szCs w:val="22"/>
        </w:rPr>
      </w:pPr>
    </w:p>
    <w:p w14:paraId="01AF3B11" w14:textId="2AEB79F5" w:rsidR="00004798" w:rsidRPr="00004798" w:rsidRDefault="00765EEE" w:rsidP="00765EEE">
      <w:pPr>
        <w:jc w:val="both"/>
        <w:rPr>
          <w:rFonts w:ascii="Arial" w:hAnsi="Arial" w:cs="Arial"/>
          <w:sz w:val="22"/>
          <w:szCs w:val="22"/>
        </w:rPr>
      </w:pPr>
      <w:r w:rsidRPr="002C320C">
        <w:rPr>
          <w:rFonts w:ascii="Arial" w:hAnsi="Arial" w:cs="Arial"/>
          <w:sz w:val="22"/>
          <w:szCs w:val="22"/>
        </w:rPr>
        <w:t xml:space="preserve">WC Archaeology: </w:t>
      </w:r>
      <w:r w:rsidR="00D47CD2" w:rsidRPr="00004798">
        <w:rPr>
          <w:rFonts w:ascii="Arial" w:hAnsi="Arial" w:cs="Arial"/>
          <w:sz w:val="22"/>
          <w:szCs w:val="22"/>
        </w:rPr>
        <w:t xml:space="preserve">Not formally consulted, but </w:t>
      </w:r>
      <w:r w:rsidR="00822BFF">
        <w:rPr>
          <w:rFonts w:ascii="Arial" w:hAnsi="Arial" w:cs="Arial"/>
          <w:sz w:val="22"/>
          <w:szCs w:val="22"/>
        </w:rPr>
        <w:t>offered</w:t>
      </w:r>
      <w:r w:rsidR="00004798" w:rsidRPr="00004798">
        <w:rPr>
          <w:rFonts w:ascii="Arial" w:hAnsi="Arial" w:cs="Arial"/>
          <w:sz w:val="22"/>
          <w:szCs w:val="22"/>
        </w:rPr>
        <w:t xml:space="preserve"> the following observation: </w:t>
      </w:r>
    </w:p>
    <w:p w14:paraId="6AA0DDA8" w14:textId="77777777" w:rsidR="00004798" w:rsidRPr="00004798" w:rsidRDefault="00004798" w:rsidP="00765EEE">
      <w:pPr>
        <w:jc w:val="both"/>
        <w:rPr>
          <w:rFonts w:ascii="Arial" w:hAnsi="Arial" w:cs="Arial"/>
          <w:sz w:val="22"/>
          <w:szCs w:val="22"/>
        </w:rPr>
      </w:pPr>
    </w:p>
    <w:p w14:paraId="39FE8EAC" w14:textId="6ECEF4B6" w:rsidR="00BE6683" w:rsidRPr="005E2DBC" w:rsidRDefault="00004798" w:rsidP="00765EEE">
      <w:pPr>
        <w:jc w:val="both"/>
        <w:rPr>
          <w:rFonts w:ascii="Arial" w:hAnsi="Arial" w:cs="Arial"/>
          <w:i/>
          <w:iCs/>
          <w:sz w:val="22"/>
          <w:szCs w:val="22"/>
        </w:rPr>
      </w:pPr>
      <w:r w:rsidRPr="00004798">
        <w:rPr>
          <w:rFonts w:ascii="Arial" w:hAnsi="Arial" w:cs="Arial"/>
          <w:i/>
          <w:iCs/>
          <w:sz w:val="22"/>
          <w:szCs w:val="22"/>
        </w:rPr>
        <w:lastRenderedPageBreak/>
        <w:t>“</w:t>
      </w:r>
      <w:r w:rsidRPr="00004798">
        <w:rPr>
          <w:rFonts w:ascii="Arial" w:hAnsi="Arial" w:cs="Arial"/>
          <w:i/>
          <w:iCs/>
          <w:sz w:val="22"/>
          <w:szCs w:val="22"/>
        </w:rPr>
        <w:t>The area immediately around the site is of good archaeological potential, however, the site itself is in a historically wet area and the very small scale of the proposed building means the chances of exposing archaeological features or deposits during preparatory groundworks is very low. I would therefore not wish to raise any issues</w:t>
      </w:r>
      <w:r w:rsidRPr="00004798">
        <w:rPr>
          <w:rFonts w:ascii="Arial" w:hAnsi="Arial" w:cs="Arial"/>
          <w:i/>
          <w:iCs/>
          <w:sz w:val="22"/>
          <w:szCs w:val="22"/>
        </w:rPr>
        <w:t>.”</w:t>
      </w:r>
    </w:p>
    <w:p w14:paraId="4117AEF6" w14:textId="77777777" w:rsidR="000E62BA" w:rsidRDefault="000E62BA" w:rsidP="00765EEE">
      <w:pPr>
        <w:jc w:val="both"/>
        <w:rPr>
          <w:rFonts w:ascii="Arial" w:hAnsi="Arial" w:cs="Arial"/>
          <w:sz w:val="22"/>
          <w:szCs w:val="22"/>
        </w:rPr>
      </w:pPr>
    </w:p>
    <w:p w14:paraId="6E51C814" w14:textId="20EF6877" w:rsidR="00765EEE" w:rsidRPr="002C320C" w:rsidRDefault="00765EEE" w:rsidP="00765EEE">
      <w:pPr>
        <w:jc w:val="both"/>
        <w:rPr>
          <w:rFonts w:ascii="Arial" w:hAnsi="Arial" w:cs="Arial"/>
          <w:sz w:val="22"/>
          <w:szCs w:val="22"/>
        </w:rPr>
      </w:pPr>
      <w:r w:rsidRPr="002C320C">
        <w:rPr>
          <w:rFonts w:ascii="Arial" w:hAnsi="Arial" w:cs="Arial"/>
          <w:sz w:val="22"/>
          <w:szCs w:val="22"/>
        </w:rPr>
        <w:t xml:space="preserve">WC Ecology:  </w:t>
      </w:r>
      <w:r w:rsidR="00BE6683" w:rsidRPr="00004798">
        <w:rPr>
          <w:rFonts w:ascii="Arial" w:hAnsi="Arial" w:cs="Arial"/>
          <w:sz w:val="22"/>
          <w:szCs w:val="22"/>
        </w:rPr>
        <w:t>No objection subject to conditions</w:t>
      </w:r>
      <w:r w:rsidR="00004798" w:rsidRPr="00004798">
        <w:rPr>
          <w:rFonts w:ascii="Arial" w:hAnsi="Arial" w:cs="Arial"/>
          <w:sz w:val="22"/>
          <w:szCs w:val="22"/>
        </w:rPr>
        <w:t>.</w:t>
      </w:r>
    </w:p>
    <w:p w14:paraId="32EDF4F4" w14:textId="77777777" w:rsidR="00D902FA" w:rsidRDefault="00D902FA" w:rsidP="00D902FA">
      <w:pPr>
        <w:spacing w:line="276" w:lineRule="auto"/>
        <w:jc w:val="both"/>
        <w:rPr>
          <w:rFonts w:ascii="Arial" w:hAnsi="Arial" w:cs="Arial"/>
          <w:b/>
          <w:bCs/>
          <w:color w:val="FF0000"/>
          <w:sz w:val="22"/>
          <w:szCs w:val="22"/>
        </w:rPr>
      </w:pPr>
    </w:p>
    <w:p w14:paraId="7630B71E" w14:textId="129E2F9F" w:rsidR="00D902FA" w:rsidRPr="000E62BA" w:rsidRDefault="00F7609E" w:rsidP="00D902FA">
      <w:pPr>
        <w:spacing w:line="276" w:lineRule="auto"/>
        <w:jc w:val="both"/>
        <w:rPr>
          <w:rFonts w:ascii="Arial" w:hAnsi="Arial" w:cs="Arial"/>
          <w:color w:val="FF0000"/>
          <w:sz w:val="22"/>
          <w:szCs w:val="22"/>
        </w:rPr>
      </w:pPr>
      <w:r w:rsidRPr="000E62BA">
        <w:rPr>
          <w:rFonts w:ascii="Arial" w:hAnsi="Arial" w:cs="Arial"/>
          <w:sz w:val="22"/>
          <w:szCs w:val="22"/>
        </w:rPr>
        <w:t>Parish/Town Council:</w:t>
      </w:r>
      <w:r w:rsidR="002927C8">
        <w:rPr>
          <w:rFonts w:ascii="Arial" w:hAnsi="Arial" w:cs="Arial"/>
          <w:sz w:val="22"/>
          <w:szCs w:val="22"/>
        </w:rPr>
        <w:t xml:space="preserve"> </w:t>
      </w:r>
      <w:r w:rsidR="00245317" w:rsidRPr="00245317">
        <w:rPr>
          <w:rFonts w:ascii="Arial" w:hAnsi="Arial" w:cs="Arial"/>
          <w:sz w:val="22"/>
          <w:szCs w:val="22"/>
        </w:rPr>
        <w:t xml:space="preserve">Support. </w:t>
      </w:r>
    </w:p>
    <w:p w14:paraId="525C0EC0" w14:textId="77777777" w:rsidR="00D902FA" w:rsidRDefault="00D902FA" w:rsidP="00D902FA">
      <w:pPr>
        <w:spacing w:line="276" w:lineRule="auto"/>
        <w:jc w:val="both"/>
        <w:rPr>
          <w:rFonts w:ascii="Arial" w:hAnsi="Arial" w:cs="Arial"/>
          <w:b/>
          <w:bCs/>
          <w:color w:val="FF0000"/>
          <w:sz w:val="22"/>
          <w:szCs w:val="22"/>
        </w:rPr>
      </w:pP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03A094BD"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43FC9E25" w14:textId="1403FB2C"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p>
    <w:p w14:paraId="71276A47" w14:textId="1DCE3A57" w:rsidR="00D902FA" w:rsidRDefault="5CD3423D" w:rsidP="3656A09E">
      <w:pPr>
        <w:spacing w:line="276" w:lineRule="auto"/>
        <w:jc w:val="both"/>
      </w:pPr>
      <w:r w:rsidRPr="3656A09E">
        <w:rPr>
          <w:rFonts w:ascii="Arial" w:eastAsia="Arial" w:hAnsi="Arial" w:cs="Arial"/>
          <w:sz w:val="22"/>
          <w:szCs w:val="22"/>
        </w:rPr>
        <w:t xml:space="preserve"> </w:t>
      </w: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163C9D93" w14:textId="77777777" w:rsidR="00F64CA7" w:rsidRDefault="00F64CA7" w:rsidP="3656A09E">
      <w:pPr>
        <w:spacing w:line="276" w:lineRule="auto"/>
        <w:jc w:val="both"/>
        <w:rPr>
          <w:rFonts w:ascii="Arial" w:eastAsia="Arial" w:hAnsi="Arial" w:cs="Arial"/>
          <w:sz w:val="22"/>
          <w:szCs w:val="22"/>
        </w:rPr>
      </w:pPr>
    </w:p>
    <w:p w14:paraId="75F9CB24" w14:textId="51621EF8" w:rsidR="00F64CA7" w:rsidRDefault="00F64CA7" w:rsidP="3656A09E">
      <w:pPr>
        <w:spacing w:line="276" w:lineRule="auto"/>
        <w:jc w:val="both"/>
        <w:rPr>
          <w:rFonts w:ascii="Arial" w:eastAsia="Arial" w:hAnsi="Arial" w:cs="Arial"/>
          <w:sz w:val="22"/>
          <w:szCs w:val="22"/>
        </w:rPr>
      </w:pPr>
      <w:r>
        <w:rPr>
          <w:rFonts w:ascii="Arial" w:eastAsia="Arial" w:hAnsi="Arial" w:cs="Arial"/>
          <w:sz w:val="22"/>
          <w:szCs w:val="22"/>
        </w:rPr>
        <w:t xml:space="preserve">One letter of representation has been received in support of the scheme making the following comments: </w:t>
      </w:r>
    </w:p>
    <w:p w14:paraId="5FD1025D" w14:textId="6F984A80" w:rsidR="00D902FA" w:rsidRDefault="00D902FA" w:rsidP="00D902FA">
      <w:pPr>
        <w:spacing w:line="276" w:lineRule="auto"/>
        <w:jc w:val="both"/>
      </w:pPr>
    </w:p>
    <w:p w14:paraId="01DE015E" w14:textId="1B223AF0" w:rsidR="00F64CA7" w:rsidRPr="00F64CA7" w:rsidRDefault="00F64CA7" w:rsidP="00D902FA">
      <w:pPr>
        <w:spacing w:line="276" w:lineRule="auto"/>
        <w:jc w:val="both"/>
        <w:rPr>
          <w:rFonts w:ascii="Arial" w:hAnsi="Arial" w:cs="Arial"/>
          <w:i/>
          <w:iCs/>
          <w:sz w:val="22"/>
          <w:szCs w:val="22"/>
        </w:rPr>
      </w:pPr>
      <w:r>
        <w:rPr>
          <w:rFonts w:ascii="Arial" w:hAnsi="Arial" w:cs="Arial"/>
          <w:i/>
          <w:iCs/>
          <w:sz w:val="22"/>
          <w:szCs w:val="22"/>
        </w:rPr>
        <w:t>“</w:t>
      </w:r>
      <w:r w:rsidRPr="00F64CA7">
        <w:rPr>
          <w:rFonts w:ascii="Arial" w:hAnsi="Arial" w:cs="Arial"/>
          <w:i/>
          <w:iCs/>
          <w:sz w:val="22"/>
          <w:szCs w:val="22"/>
        </w:rPr>
        <w:t>We fully support the proposal for the ‘Wildlife Building’. It represents a thoughtful and forward-looking effort to increase local biodiversity and provide safe, purpose-built habitats for barn owls, swallows, house martins, swifts, bats, hedgehogs and other native species. The design is sensitive to the landscape, makes use of proven ecological approaches, and encourages the return of wildlife to an area where it has historically thrived. We welcome this initiative and believe it will be a valuable and positive contribution to the natural environment.</w:t>
      </w:r>
      <w:r>
        <w:rPr>
          <w:rFonts w:ascii="Arial" w:hAnsi="Arial" w:cs="Arial"/>
          <w:i/>
          <w:iCs/>
          <w:sz w:val="22"/>
          <w:szCs w:val="22"/>
        </w:rPr>
        <w:t>”</w:t>
      </w:r>
    </w:p>
    <w:p w14:paraId="3FD76DEE" w14:textId="77777777" w:rsidR="0007377C" w:rsidRDefault="0007377C" w:rsidP="0007377C">
      <w:pPr>
        <w:spacing w:line="276" w:lineRule="auto"/>
        <w:jc w:val="both"/>
        <w:rPr>
          <w:rFonts w:ascii="Arial" w:hAnsi="Arial" w:cs="Arial"/>
          <w:i/>
          <w:iCs/>
          <w:color w:val="FF0000"/>
          <w:sz w:val="22"/>
          <w:szCs w:val="22"/>
        </w:rPr>
      </w:pPr>
    </w:p>
    <w:p w14:paraId="3A7F3BB7" w14:textId="77777777" w:rsidR="00F64CA7" w:rsidRDefault="00F64CA7" w:rsidP="0007377C">
      <w:pPr>
        <w:spacing w:line="276" w:lineRule="auto"/>
        <w:jc w:val="both"/>
        <w:rPr>
          <w:rFonts w:ascii="Arial" w:hAnsi="Arial" w:cs="Arial"/>
          <w:b/>
          <w:bCs/>
          <w:color w:val="FF0000"/>
          <w:sz w:val="22"/>
          <w:szCs w:val="22"/>
        </w:rPr>
      </w:pPr>
    </w:p>
    <w:p w14:paraId="78DD1F2C" w14:textId="678CCC2E"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92586B">
        <w:rPr>
          <w:rFonts w:ascii="Arial" w:hAnsi="Arial" w:cs="Arial"/>
          <w:color w:val="000000" w:themeColor="text1"/>
          <w:sz w:val="22"/>
          <w:szCs w:val="22"/>
        </w:rPr>
        <w:lastRenderedPageBreak/>
        <w:t>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Pr="00CF1A3A" w:rsidRDefault="00722BAC" w:rsidP="7D84FC5F">
      <w:pPr>
        <w:spacing w:line="276" w:lineRule="auto"/>
        <w:jc w:val="both"/>
        <w:rPr>
          <w:rFonts w:ascii="Arial" w:hAnsi="Arial" w:cs="Arial"/>
          <w:b/>
          <w:bCs/>
          <w:sz w:val="22"/>
          <w:szCs w:val="22"/>
        </w:rPr>
      </w:pPr>
      <w:r w:rsidRPr="00CF1A3A">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9C6C9FA" w14:textId="77777777" w:rsidR="0054314B" w:rsidRDefault="0054314B" w:rsidP="00482DB3">
      <w:pPr>
        <w:spacing w:line="276" w:lineRule="auto"/>
        <w:jc w:val="both"/>
        <w:rPr>
          <w:rFonts w:ascii="Arial" w:hAnsi="Arial" w:cs="Arial"/>
          <w:sz w:val="22"/>
          <w:szCs w:val="22"/>
        </w:rPr>
      </w:pPr>
    </w:p>
    <w:p w14:paraId="73EAC3E6" w14:textId="77777777" w:rsidR="00EB2DA1" w:rsidRPr="00EB2DA1" w:rsidRDefault="00EB2DA1" w:rsidP="00EB2DA1">
      <w:pPr>
        <w:spacing w:line="276" w:lineRule="auto"/>
        <w:jc w:val="both"/>
        <w:rPr>
          <w:rFonts w:ascii="Arial" w:hAnsi="Arial" w:cs="Arial"/>
          <w:sz w:val="22"/>
          <w:szCs w:val="22"/>
        </w:rPr>
      </w:pPr>
      <w:r w:rsidRPr="00EB2DA1">
        <w:rPr>
          <w:rFonts w:ascii="Arial" w:hAnsi="Arial" w:cs="Arial"/>
          <w:sz w:val="22"/>
          <w:szCs w:val="22"/>
        </w:rPr>
        <w:t>The application site lies within the open countryside but remains inside the boundary of the Wilcot Conservation Area, forming part of the wider agricultural land associated with Manor Farm. Under Core Policies 1 and 2 of the Wiltshire Core Strategy (WCS), development in the countryside is restricted unless it supports the rural economy, maintains or enhances environmental quality, or is otherwise demonstrated to be essential in such a location. The proposal is not for a new dwelling or commercial unit but for a small</w:t>
      </w:r>
      <w:r w:rsidRPr="00EB2DA1">
        <w:rPr>
          <w:rFonts w:ascii="Cambria Math" w:hAnsi="Cambria Math" w:cs="Cambria Math"/>
          <w:sz w:val="22"/>
          <w:szCs w:val="22"/>
        </w:rPr>
        <w:t>‑</w:t>
      </w:r>
      <w:r w:rsidRPr="00EB2DA1">
        <w:rPr>
          <w:rFonts w:ascii="Arial" w:hAnsi="Arial" w:cs="Arial"/>
          <w:sz w:val="22"/>
          <w:szCs w:val="22"/>
        </w:rPr>
        <w:t>scale wildlife building intended to enhance local biodiversity. As such, it does not conflict with the settlement strategy and can be considered an appropriate form of rural development given its ecological purpose.</w:t>
      </w:r>
    </w:p>
    <w:p w14:paraId="106A3A74" w14:textId="77777777" w:rsidR="00EB2DA1" w:rsidRDefault="00EB2DA1" w:rsidP="00EB2DA1">
      <w:pPr>
        <w:spacing w:line="276" w:lineRule="auto"/>
        <w:jc w:val="both"/>
        <w:rPr>
          <w:rFonts w:ascii="Arial" w:hAnsi="Arial" w:cs="Arial"/>
          <w:sz w:val="22"/>
          <w:szCs w:val="22"/>
        </w:rPr>
      </w:pPr>
      <w:r w:rsidRPr="00EB2DA1">
        <w:rPr>
          <w:rFonts w:ascii="Arial" w:hAnsi="Arial" w:cs="Arial"/>
          <w:sz w:val="22"/>
          <w:szCs w:val="22"/>
        </w:rPr>
        <w:t>The site falls within the Pewsey Community Area, where Core Policy 18 emphasises safeguarding the landscape, biodiversity, and rural character. The proposal directly contributes to ecological enhancement through the provision of nesting and roosting features for a range of species and therefore aligns with the strategic aim of supporting the environmental quality of the area.</w:t>
      </w:r>
    </w:p>
    <w:p w14:paraId="67763D9D" w14:textId="77777777" w:rsidR="00EB2DA1" w:rsidRPr="00EB2DA1" w:rsidRDefault="00EB2DA1" w:rsidP="00EB2DA1">
      <w:pPr>
        <w:spacing w:line="276" w:lineRule="auto"/>
        <w:jc w:val="both"/>
        <w:rPr>
          <w:rFonts w:ascii="Arial" w:hAnsi="Arial" w:cs="Arial"/>
          <w:sz w:val="22"/>
          <w:szCs w:val="22"/>
        </w:rPr>
      </w:pPr>
    </w:p>
    <w:p w14:paraId="56513D32" w14:textId="3C4672B2" w:rsidR="00EB2DA1" w:rsidRDefault="00EB2DA1" w:rsidP="00EB2DA1">
      <w:pPr>
        <w:spacing w:line="276" w:lineRule="auto"/>
        <w:jc w:val="both"/>
        <w:rPr>
          <w:rFonts w:ascii="Arial" w:hAnsi="Arial" w:cs="Arial"/>
          <w:sz w:val="22"/>
          <w:szCs w:val="22"/>
        </w:rPr>
      </w:pPr>
      <w:r w:rsidRPr="00EB2DA1">
        <w:rPr>
          <w:rFonts w:ascii="Arial" w:hAnsi="Arial" w:cs="Arial"/>
          <w:sz w:val="22"/>
          <w:szCs w:val="22"/>
        </w:rPr>
        <w:t xml:space="preserve">National policy, </w:t>
      </w:r>
      <w:r w:rsidRPr="00B34AD6">
        <w:rPr>
          <w:rFonts w:ascii="Arial" w:hAnsi="Arial" w:cs="Arial"/>
          <w:sz w:val="22"/>
          <w:szCs w:val="22"/>
        </w:rPr>
        <w:t>notably the NPPF (202</w:t>
      </w:r>
      <w:r w:rsidR="005D038B" w:rsidRPr="00B34AD6">
        <w:rPr>
          <w:rFonts w:ascii="Arial" w:hAnsi="Arial" w:cs="Arial"/>
          <w:sz w:val="22"/>
          <w:szCs w:val="22"/>
        </w:rPr>
        <w:t>4</w:t>
      </w:r>
      <w:r w:rsidRPr="00B34AD6">
        <w:rPr>
          <w:rFonts w:ascii="Arial" w:hAnsi="Arial" w:cs="Arial"/>
          <w:sz w:val="22"/>
          <w:szCs w:val="22"/>
        </w:rPr>
        <w:t xml:space="preserve">) paragraphs 8, </w:t>
      </w:r>
      <w:r w:rsidR="00933A1C" w:rsidRPr="00B34AD6">
        <w:rPr>
          <w:rFonts w:ascii="Arial" w:hAnsi="Arial" w:cs="Arial"/>
          <w:sz w:val="22"/>
          <w:szCs w:val="22"/>
        </w:rPr>
        <w:t>187</w:t>
      </w:r>
      <w:r w:rsidR="00B34AD6" w:rsidRPr="00B34AD6">
        <w:rPr>
          <w:rFonts w:ascii="Arial" w:hAnsi="Arial" w:cs="Arial"/>
          <w:sz w:val="22"/>
          <w:szCs w:val="22"/>
        </w:rPr>
        <w:t xml:space="preserve"> and 193 </w:t>
      </w:r>
      <w:r w:rsidR="00B34AD6">
        <w:rPr>
          <w:rFonts w:ascii="Arial" w:hAnsi="Arial" w:cs="Arial"/>
          <w:sz w:val="22"/>
          <w:szCs w:val="22"/>
        </w:rPr>
        <w:t>encourages</w:t>
      </w:r>
      <w:r w:rsidRPr="00EB2DA1">
        <w:rPr>
          <w:rFonts w:ascii="Arial" w:hAnsi="Arial" w:cs="Arial"/>
          <w:sz w:val="22"/>
          <w:szCs w:val="22"/>
        </w:rPr>
        <w:t xml:space="preserve"> development that contributes to the conservation and enhancement of the natural environment, including </w:t>
      </w:r>
      <w:r w:rsidRPr="00EB2DA1">
        <w:rPr>
          <w:rFonts w:ascii="Arial" w:hAnsi="Arial" w:cs="Arial"/>
          <w:sz w:val="22"/>
          <w:szCs w:val="22"/>
        </w:rPr>
        <w:lastRenderedPageBreak/>
        <w:t>biodiversity improvements, and recognises the value of rural land uses that diversify and support ecological resilience. The scheme’s purpose—providing habitat opportunities—accords strongly with these principles. Furthermore, the development does not introduce new residential or intensive activities that would place pressure on local infrastructure or conflict with rural land</w:t>
      </w:r>
      <w:r w:rsidRPr="00EB2DA1">
        <w:rPr>
          <w:rFonts w:ascii="Cambria Math" w:hAnsi="Cambria Math" w:cs="Cambria Math"/>
          <w:sz w:val="22"/>
          <w:szCs w:val="22"/>
        </w:rPr>
        <w:t>‑</w:t>
      </w:r>
      <w:r w:rsidRPr="00EB2DA1">
        <w:rPr>
          <w:rFonts w:ascii="Arial" w:hAnsi="Arial" w:cs="Arial"/>
          <w:sz w:val="22"/>
          <w:szCs w:val="22"/>
        </w:rPr>
        <w:t>use policies.</w:t>
      </w:r>
    </w:p>
    <w:p w14:paraId="6AEB20DC" w14:textId="77777777" w:rsidR="00EB2DA1" w:rsidRPr="00EB2DA1" w:rsidRDefault="00EB2DA1" w:rsidP="00EB2DA1">
      <w:pPr>
        <w:spacing w:line="276" w:lineRule="auto"/>
        <w:jc w:val="both"/>
        <w:rPr>
          <w:rFonts w:ascii="Arial" w:hAnsi="Arial" w:cs="Arial"/>
          <w:sz w:val="22"/>
          <w:szCs w:val="22"/>
        </w:rPr>
      </w:pPr>
    </w:p>
    <w:p w14:paraId="30C6FA50" w14:textId="05A584D4" w:rsidR="00722BAC" w:rsidRDefault="00EB2DA1" w:rsidP="00EB2DA1">
      <w:pPr>
        <w:spacing w:line="276" w:lineRule="auto"/>
        <w:jc w:val="both"/>
        <w:rPr>
          <w:rFonts w:ascii="Arial" w:hAnsi="Arial" w:cs="Arial"/>
          <w:b/>
          <w:bCs/>
          <w:sz w:val="22"/>
          <w:szCs w:val="22"/>
        </w:rPr>
      </w:pPr>
      <w:r w:rsidRPr="00EB2DA1">
        <w:rPr>
          <w:rFonts w:ascii="Arial" w:hAnsi="Arial" w:cs="Arial"/>
          <w:sz w:val="22"/>
          <w:szCs w:val="22"/>
        </w:rPr>
        <w:t>Given the limited scale of the structure, its clear ecological function, and its siting within an established agricultural holding, the proposal is considered acceptable in principle. There is no substantive policy conflict with either local or national planning policy, and the development is supported by the overarching aims of the WCS and the NPPF to protect, enhance, and sensitively manage the natural environment.</w:t>
      </w:r>
    </w:p>
    <w:p w14:paraId="4E36D055" w14:textId="77777777" w:rsidR="00316C37" w:rsidRDefault="00316C37" w:rsidP="7D84FC5F">
      <w:pPr>
        <w:spacing w:line="276" w:lineRule="auto"/>
        <w:jc w:val="both"/>
        <w:rPr>
          <w:rFonts w:ascii="Arial" w:hAnsi="Arial" w:cs="Arial"/>
          <w:b/>
          <w:bCs/>
          <w:sz w:val="22"/>
          <w:szCs w:val="22"/>
        </w:rPr>
      </w:pPr>
    </w:p>
    <w:p w14:paraId="7061A4AE" w14:textId="77777777" w:rsidR="0021750A" w:rsidRDefault="0021750A" w:rsidP="7D84FC5F">
      <w:pPr>
        <w:spacing w:line="276" w:lineRule="auto"/>
        <w:jc w:val="both"/>
        <w:rPr>
          <w:rFonts w:ascii="Arial" w:hAnsi="Arial" w:cs="Arial"/>
          <w:b/>
          <w:bCs/>
          <w:sz w:val="22"/>
          <w:szCs w:val="22"/>
        </w:rPr>
      </w:pPr>
    </w:p>
    <w:p w14:paraId="0ED0D566" w14:textId="77777777" w:rsidR="00B341CC" w:rsidRPr="00304F06" w:rsidRDefault="00B341CC" w:rsidP="00B341CC">
      <w:pPr>
        <w:spacing w:line="276" w:lineRule="auto"/>
        <w:jc w:val="both"/>
        <w:rPr>
          <w:rFonts w:ascii="Arial" w:hAnsi="Arial" w:cs="Arial"/>
          <w:b/>
          <w:bCs/>
          <w:sz w:val="22"/>
          <w:szCs w:val="22"/>
        </w:rPr>
      </w:pPr>
      <w:r w:rsidRPr="00304F06">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1C1D662" w14:textId="77777777" w:rsidR="00B26B1E" w:rsidRDefault="00B26B1E" w:rsidP="00B341CC">
      <w:pPr>
        <w:spacing w:line="276" w:lineRule="auto"/>
        <w:jc w:val="both"/>
        <w:rPr>
          <w:rFonts w:ascii="Arial" w:hAnsi="Arial" w:cs="Arial"/>
          <w:i/>
          <w:iCs/>
          <w:sz w:val="22"/>
          <w:szCs w:val="22"/>
        </w:rPr>
      </w:pPr>
    </w:p>
    <w:p w14:paraId="570B0AC1" w14:textId="77777777" w:rsidR="00DF1AB5" w:rsidRDefault="00DF1AB5" w:rsidP="00DF1AB5">
      <w:pPr>
        <w:spacing w:line="276" w:lineRule="auto"/>
        <w:jc w:val="both"/>
        <w:rPr>
          <w:rFonts w:ascii="Arial" w:hAnsi="Arial" w:cs="Arial"/>
          <w:sz w:val="22"/>
          <w:szCs w:val="22"/>
        </w:rPr>
      </w:pPr>
      <w:r w:rsidRPr="00DF1AB5">
        <w:rPr>
          <w:rFonts w:ascii="Arial" w:hAnsi="Arial" w:cs="Arial"/>
          <w:sz w:val="22"/>
          <w:szCs w:val="22"/>
        </w:rPr>
        <w:t>The proposed building has been designed to reflect the simple form and appearance of an agricultural barn, although its scale and configuration could, in part, be read as similar to a small domestic outbuilding. Nonetheless, the chosen siting carries positive weight, as the structure would be positioned away from the public footpath, modest in scale, and not visually dominant within the wider landscape. Its placement adjacent to the existing hedgerow, combined with the use of timber cladding and muted rural materials, would assist in assimilating the building into its agricultural surroundings and softening its presence in the public realm.</w:t>
      </w:r>
    </w:p>
    <w:p w14:paraId="69610E9A" w14:textId="77777777" w:rsidR="00DF1AB5" w:rsidRPr="00DF1AB5" w:rsidRDefault="00DF1AB5" w:rsidP="00DF1AB5">
      <w:pPr>
        <w:spacing w:line="276" w:lineRule="auto"/>
        <w:jc w:val="both"/>
        <w:rPr>
          <w:rFonts w:ascii="Arial" w:hAnsi="Arial" w:cs="Arial"/>
          <w:sz w:val="22"/>
          <w:szCs w:val="22"/>
        </w:rPr>
      </w:pPr>
    </w:p>
    <w:p w14:paraId="5DA86EC5" w14:textId="77777777" w:rsidR="00DF1AB5" w:rsidRPr="00DF1AB5" w:rsidRDefault="00DF1AB5" w:rsidP="00DF1AB5">
      <w:pPr>
        <w:spacing w:line="276" w:lineRule="auto"/>
        <w:jc w:val="both"/>
        <w:rPr>
          <w:rFonts w:ascii="Arial" w:hAnsi="Arial" w:cs="Arial"/>
          <w:sz w:val="22"/>
          <w:szCs w:val="22"/>
        </w:rPr>
      </w:pPr>
      <w:r w:rsidRPr="00DF1AB5">
        <w:rPr>
          <w:rFonts w:ascii="Arial" w:hAnsi="Arial" w:cs="Arial"/>
          <w:sz w:val="22"/>
          <w:szCs w:val="22"/>
        </w:rPr>
        <w:t>In accordance with Core Policy 57 (Ensuring High Quality Design and Place Shaping) of the Wiltshire Core Strategy, the development responds appropriately to the local context through its rural form, low height, and material palette, thereby respecting the character of the landscape and reinforcing local distinctiveness. Similarly, the scheme aligns with the aims of Section 12 of the NPPF, which seeks to secure high</w:t>
      </w:r>
      <w:r w:rsidRPr="00DF1AB5">
        <w:rPr>
          <w:rFonts w:ascii="Arial" w:hAnsi="Arial" w:cs="Arial"/>
          <w:sz w:val="22"/>
          <w:szCs w:val="22"/>
        </w:rPr>
        <w:noBreakHyphen/>
        <w:t>quality, well</w:t>
      </w:r>
      <w:r w:rsidRPr="00DF1AB5">
        <w:rPr>
          <w:rFonts w:ascii="Arial" w:hAnsi="Arial" w:cs="Arial"/>
          <w:sz w:val="22"/>
          <w:szCs w:val="22"/>
        </w:rPr>
        <w:noBreakHyphen/>
        <w:t xml:space="preserve">designed places that are </w:t>
      </w:r>
      <w:r w:rsidRPr="00DF1AB5">
        <w:rPr>
          <w:rFonts w:ascii="Arial" w:hAnsi="Arial" w:cs="Arial"/>
          <w:sz w:val="22"/>
          <w:szCs w:val="22"/>
        </w:rPr>
        <w:lastRenderedPageBreak/>
        <w:t>visually attractive, sympathetic to local character, and maintain a strong sense of place. While the proposal will inevitably result in some degree of visual change, the minor level of harm identified is outweighed by the clear biodiversity benefits of the project. The design is considered proportionate and suitably integrated, and as such, the development is not judged to result in harm of a level that would warrant refusal.</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16ED18A6" w14:textId="77777777" w:rsidR="00F56322" w:rsidRDefault="00F56322" w:rsidP="00B341CC">
      <w:pPr>
        <w:spacing w:line="276" w:lineRule="auto"/>
        <w:jc w:val="both"/>
        <w:rPr>
          <w:rFonts w:ascii="Arial" w:hAnsi="Arial" w:cs="Arial"/>
          <w:i/>
          <w:iCs/>
          <w:sz w:val="22"/>
          <w:szCs w:val="22"/>
        </w:rPr>
      </w:pPr>
    </w:p>
    <w:p w14:paraId="003AD58C" w14:textId="5D88DAF4" w:rsidR="00F56322" w:rsidRPr="00A14A40" w:rsidRDefault="00A14A40" w:rsidP="00B341CC">
      <w:pPr>
        <w:spacing w:line="276" w:lineRule="auto"/>
        <w:jc w:val="both"/>
        <w:rPr>
          <w:rFonts w:ascii="Arial" w:hAnsi="Arial" w:cs="Arial"/>
          <w:sz w:val="22"/>
          <w:szCs w:val="22"/>
        </w:rPr>
      </w:pPr>
      <w:r>
        <w:rPr>
          <w:rFonts w:ascii="Arial" w:hAnsi="Arial" w:cs="Arial"/>
          <w:sz w:val="22"/>
          <w:szCs w:val="22"/>
        </w:rPr>
        <w:t xml:space="preserve">The proposal is considered </w:t>
      </w:r>
      <w:r w:rsidR="00D0662A">
        <w:rPr>
          <w:rFonts w:ascii="Arial" w:hAnsi="Arial" w:cs="Arial"/>
          <w:sz w:val="22"/>
          <w:szCs w:val="22"/>
        </w:rPr>
        <w:t>acceptable</w:t>
      </w:r>
      <w:r>
        <w:rPr>
          <w:rFonts w:ascii="Arial" w:hAnsi="Arial" w:cs="Arial"/>
          <w:sz w:val="22"/>
          <w:szCs w:val="22"/>
        </w:rPr>
        <w:t xml:space="preserve"> </w:t>
      </w:r>
      <w:r w:rsidR="00D0662A">
        <w:rPr>
          <w:rFonts w:ascii="Arial" w:hAnsi="Arial" w:cs="Arial"/>
          <w:sz w:val="22"/>
          <w:szCs w:val="22"/>
        </w:rPr>
        <w:t>i</w:t>
      </w:r>
      <w:r>
        <w:rPr>
          <w:rFonts w:ascii="Arial" w:hAnsi="Arial" w:cs="Arial"/>
          <w:sz w:val="22"/>
          <w:szCs w:val="22"/>
        </w:rPr>
        <w:t xml:space="preserve">n design terms and </w:t>
      </w:r>
      <w:r w:rsidR="00D0662A">
        <w:rPr>
          <w:rFonts w:ascii="Arial" w:hAnsi="Arial" w:cs="Arial"/>
          <w:sz w:val="22"/>
          <w:szCs w:val="22"/>
        </w:rPr>
        <w:t>complies</w:t>
      </w:r>
      <w:r>
        <w:rPr>
          <w:rFonts w:ascii="Arial" w:hAnsi="Arial" w:cs="Arial"/>
          <w:sz w:val="22"/>
          <w:szCs w:val="22"/>
        </w:rPr>
        <w:t xml:space="preserve"> with the criteria </w:t>
      </w:r>
      <w:r w:rsidR="00431BBD">
        <w:rPr>
          <w:rFonts w:ascii="Arial" w:hAnsi="Arial" w:cs="Arial"/>
          <w:sz w:val="22"/>
          <w:szCs w:val="22"/>
        </w:rPr>
        <w:t xml:space="preserve">within </w:t>
      </w:r>
      <w:r w:rsidR="00D0662A">
        <w:rPr>
          <w:rFonts w:ascii="Arial" w:hAnsi="Arial" w:cs="Arial"/>
          <w:sz w:val="22"/>
          <w:szCs w:val="22"/>
        </w:rPr>
        <w:t xml:space="preserve">CP7 of the WCS, section 12 of the NPPF and </w:t>
      </w:r>
      <w:r w:rsidR="00304F06">
        <w:rPr>
          <w:rFonts w:ascii="Arial" w:hAnsi="Arial" w:cs="Arial"/>
          <w:sz w:val="22"/>
          <w:szCs w:val="22"/>
        </w:rPr>
        <w:t xml:space="preserve">Wiltshire Design Guide. </w:t>
      </w:r>
    </w:p>
    <w:p w14:paraId="69F4C8D7" w14:textId="77777777" w:rsidR="00316C37" w:rsidRDefault="00316C37" w:rsidP="00B341CC">
      <w:pPr>
        <w:spacing w:line="276" w:lineRule="auto"/>
        <w:jc w:val="both"/>
        <w:rPr>
          <w:rFonts w:ascii="Arial" w:hAnsi="Arial" w:cs="Arial"/>
          <w:i/>
          <w:iCs/>
          <w:sz w:val="22"/>
          <w:szCs w:val="22"/>
        </w:rPr>
      </w:pP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EB2DA1" w:rsidRDefault="008E59DE" w:rsidP="00B341CC">
      <w:pPr>
        <w:spacing w:line="276" w:lineRule="auto"/>
        <w:jc w:val="both"/>
        <w:rPr>
          <w:rFonts w:ascii="Arial" w:hAnsi="Arial" w:cs="Arial"/>
          <w:b/>
          <w:bCs/>
          <w:sz w:val="22"/>
          <w:szCs w:val="22"/>
        </w:rPr>
      </w:pPr>
      <w:r w:rsidRPr="00EB2DA1">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14A15FEF" w14:textId="77777777" w:rsidR="00304F06" w:rsidRPr="00F6059A" w:rsidRDefault="00304F06" w:rsidP="008E59DE">
      <w:pPr>
        <w:spacing w:line="276" w:lineRule="auto"/>
        <w:jc w:val="both"/>
        <w:rPr>
          <w:rFonts w:ascii="Arial" w:hAnsi="Arial" w:cs="Arial"/>
          <w:color w:val="FF0000"/>
          <w:sz w:val="22"/>
          <w:szCs w:val="22"/>
        </w:rPr>
      </w:pPr>
    </w:p>
    <w:p w14:paraId="3E8B2F36"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Pr="00F6059A" w:rsidRDefault="008E59DE" w:rsidP="008E59DE">
      <w:pPr>
        <w:spacing w:line="276" w:lineRule="auto"/>
        <w:jc w:val="both"/>
        <w:rPr>
          <w:rFonts w:ascii="Arial" w:hAnsi="Arial" w:cs="Arial"/>
          <w:color w:val="000000"/>
          <w:sz w:val="22"/>
          <w:szCs w:val="22"/>
        </w:rPr>
      </w:pPr>
    </w:p>
    <w:p w14:paraId="233982A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26674D3F" w14:textId="77777777" w:rsidR="008E59DE" w:rsidRPr="00F6059A" w:rsidRDefault="008E59DE" w:rsidP="008E59DE">
      <w:pPr>
        <w:spacing w:line="276" w:lineRule="auto"/>
        <w:jc w:val="both"/>
        <w:rPr>
          <w:rFonts w:ascii="Arial" w:hAnsi="Arial" w:cs="Arial"/>
          <w:color w:val="000000"/>
          <w:sz w:val="22"/>
          <w:szCs w:val="22"/>
        </w:rPr>
      </w:pPr>
    </w:p>
    <w:p w14:paraId="640B2F9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7707993A" w14:textId="77777777" w:rsidR="00782C17" w:rsidRDefault="00782C17" w:rsidP="008E59DE">
      <w:pPr>
        <w:spacing w:line="276" w:lineRule="auto"/>
        <w:jc w:val="both"/>
        <w:rPr>
          <w:rFonts w:ascii="Arial" w:hAnsi="Arial" w:cs="Arial"/>
          <w:i/>
          <w:iCs/>
          <w:color w:val="000000" w:themeColor="text1"/>
          <w:sz w:val="22"/>
          <w:szCs w:val="22"/>
        </w:rPr>
      </w:pPr>
    </w:p>
    <w:p w14:paraId="5FE3375A" w14:textId="02D2D937" w:rsidR="00782C17" w:rsidRPr="00782C17" w:rsidRDefault="00782C17" w:rsidP="008E59D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following comments have been received from the Wiltshire Council Conservation Officer: </w:t>
      </w:r>
    </w:p>
    <w:p w14:paraId="32DACBFF" w14:textId="77777777" w:rsidR="00B341CC" w:rsidRDefault="00B341CC" w:rsidP="7D84FC5F">
      <w:pPr>
        <w:spacing w:line="276" w:lineRule="auto"/>
        <w:jc w:val="both"/>
        <w:rPr>
          <w:rFonts w:ascii="Arial" w:hAnsi="Arial" w:cs="Arial"/>
          <w:b/>
          <w:bCs/>
          <w:sz w:val="22"/>
          <w:szCs w:val="22"/>
        </w:rPr>
      </w:pPr>
    </w:p>
    <w:p w14:paraId="1F9D16B1" w14:textId="58AD9A50" w:rsidR="004564D0" w:rsidRPr="00782C17" w:rsidRDefault="00782C17" w:rsidP="004564D0">
      <w:pPr>
        <w:spacing w:line="276" w:lineRule="auto"/>
        <w:jc w:val="both"/>
        <w:rPr>
          <w:rFonts w:ascii="Arial" w:hAnsi="Arial" w:cs="Arial"/>
          <w:i/>
          <w:iCs/>
          <w:sz w:val="22"/>
          <w:szCs w:val="22"/>
        </w:rPr>
      </w:pPr>
      <w:r>
        <w:rPr>
          <w:rFonts w:ascii="Arial" w:hAnsi="Arial" w:cs="Arial"/>
          <w:i/>
          <w:iCs/>
          <w:sz w:val="22"/>
          <w:szCs w:val="22"/>
        </w:rPr>
        <w:t>“</w:t>
      </w:r>
      <w:r w:rsidR="004564D0" w:rsidRPr="00782C17">
        <w:rPr>
          <w:rFonts w:ascii="Arial" w:hAnsi="Arial" w:cs="Arial"/>
          <w:i/>
          <w:iCs/>
          <w:sz w:val="22"/>
          <w:szCs w:val="22"/>
        </w:rPr>
        <w:t>Manor Farm, Wilcot is a grade II listed building dating from the early 17th century. Opposite the grade II* Church of the Holy Cross, and grade II* Wilcot Manor, Manor Farm is at the end of the village lane, which then peters out into tracks and countryside. The site itself, whilst forming part of the wider land for the farm, is a field accessed from a track and public right of way, beyond the nucleus of buildings that form this south-west corner of the Wilcot Conservation Area. The field is clearly part of the open countryside field system rather than a plot relating to the historic houses and therefore the context for the site is open rural, agricultural open fields. Although a field on the edge of the village core, it is still located within the Conservation Area.</w:t>
      </w:r>
    </w:p>
    <w:p w14:paraId="687C3F44" w14:textId="77777777" w:rsidR="004564D0" w:rsidRPr="00782C17" w:rsidRDefault="004564D0" w:rsidP="004564D0">
      <w:pPr>
        <w:spacing w:line="276" w:lineRule="auto"/>
        <w:jc w:val="both"/>
        <w:rPr>
          <w:rFonts w:ascii="Arial" w:hAnsi="Arial" w:cs="Arial"/>
          <w:i/>
          <w:iCs/>
          <w:sz w:val="22"/>
          <w:szCs w:val="22"/>
        </w:rPr>
      </w:pPr>
    </w:p>
    <w:p w14:paraId="01941209" w14:textId="77777777" w:rsidR="004564D0" w:rsidRPr="00782C17" w:rsidRDefault="004564D0" w:rsidP="004564D0">
      <w:pPr>
        <w:spacing w:line="276" w:lineRule="auto"/>
        <w:jc w:val="both"/>
        <w:rPr>
          <w:rFonts w:ascii="Arial" w:hAnsi="Arial" w:cs="Arial"/>
          <w:i/>
          <w:iCs/>
          <w:sz w:val="22"/>
          <w:szCs w:val="22"/>
        </w:rPr>
      </w:pPr>
      <w:r w:rsidRPr="00782C17">
        <w:rPr>
          <w:rFonts w:ascii="Arial" w:hAnsi="Arial" w:cs="Arial"/>
          <w:i/>
          <w:iCs/>
          <w:sz w:val="22"/>
          <w:szCs w:val="22"/>
        </w:rPr>
        <w:t>The proposal is for a detached ‘wildlife building’, a single-storey, two bay, open-fronted barn-type structure with various provisions for different types of wildlife to live in.</w:t>
      </w:r>
    </w:p>
    <w:p w14:paraId="2884A030" w14:textId="77777777" w:rsidR="004564D0" w:rsidRPr="00782C17" w:rsidRDefault="004564D0" w:rsidP="004564D0">
      <w:pPr>
        <w:spacing w:line="276" w:lineRule="auto"/>
        <w:jc w:val="both"/>
        <w:rPr>
          <w:rFonts w:ascii="Arial" w:hAnsi="Arial" w:cs="Arial"/>
          <w:i/>
          <w:iCs/>
          <w:sz w:val="22"/>
          <w:szCs w:val="22"/>
        </w:rPr>
      </w:pPr>
    </w:p>
    <w:p w14:paraId="03021EC5" w14:textId="77777777" w:rsidR="004564D0" w:rsidRPr="00782C17" w:rsidRDefault="004564D0" w:rsidP="004564D0">
      <w:pPr>
        <w:spacing w:line="276" w:lineRule="auto"/>
        <w:jc w:val="both"/>
        <w:rPr>
          <w:rFonts w:ascii="Arial" w:hAnsi="Arial" w:cs="Arial"/>
          <w:i/>
          <w:iCs/>
          <w:sz w:val="22"/>
          <w:szCs w:val="22"/>
        </w:rPr>
      </w:pPr>
      <w:r w:rsidRPr="00782C17">
        <w:rPr>
          <w:rFonts w:ascii="Arial" w:hAnsi="Arial" w:cs="Arial"/>
          <w:i/>
          <w:iCs/>
          <w:sz w:val="22"/>
          <w:szCs w:val="22"/>
        </w:rPr>
        <w:t>The only consideration in this instance is the impact on the character and appearance of the Conservation Area, as no other designated heritage assets are in proximity of the site to be impacted by the proposed building.</w:t>
      </w:r>
    </w:p>
    <w:p w14:paraId="03631591" w14:textId="77777777" w:rsidR="004564D0" w:rsidRPr="00782C17" w:rsidRDefault="004564D0" w:rsidP="004564D0">
      <w:pPr>
        <w:spacing w:line="276" w:lineRule="auto"/>
        <w:jc w:val="both"/>
        <w:rPr>
          <w:rFonts w:ascii="Arial" w:hAnsi="Arial" w:cs="Arial"/>
          <w:i/>
          <w:iCs/>
          <w:sz w:val="22"/>
          <w:szCs w:val="22"/>
        </w:rPr>
      </w:pPr>
    </w:p>
    <w:p w14:paraId="51B4E7DE" w14:textId="6286BCC4" w:rsidR="00E03EDD" w:rsidRDefault="004564D0" w:rsidP="004564D0">
      <w:pPr>
        <w:spacing w:line="276" w:lineRule="auto"/>
        <w:jc w:val="both"/>
        <w:rPr>
          <w:rFonts w:ascii="Arial" w:hAnsi="Arial" w:cs="Arial"/>
          <w:i/>
          <w:iCs/>
          <w:sz w:val="22"/>
          <w:szCs w:val="22"/>
        </w:rPr>
      </w:pPr>
      <w:r w:rsidRPr="00782C17">
        <w:rPr>
          <w:rFonts w:ascii="Arial" w:hAnsi="Arial" w:cs="Arial"/>
          <w:i/>
          <w:iCs/>
          <w:sz w:val="22"/>
          <w:szCs w:val="22"/>
        </w:rPr>
        <w:t>As the site is an open field, the erection of any building with have some form of visual impact on the wider setting: as the building is agricultural in character and form, it is appropriate for such a building to be seen in this context, however it could appear a visual intrusion into the landscape. Due to the building being agricultural in design and character, with traditional weatherboarding above a brick plinth, efforts have been made to reduce any visual impact by designing a structure sensitive to its immediate setting. As such, the wildlife building is not considered to introduce harm to the overall character and appearance of the conservation or its setting.</w:t>
      </w:r>
      <w:r w:rsidR="00782C17">
        <w:rPr>
          <w:rFonts w:ascii="Arial" w:hAnsi="Arial" w:cs="Arial"/>
          <w:i/>
          <w:iCs/>
          <w:sz w:val="22"/>
          <w:szCs w:val="22"/>
        </w:rPr>
        <w:t>”</w:t>
      </w:r>
    </w:p>
    <w:p w14:paraId="587071A6" w14:textId="77777777" w:rsidR="00782C17" w:rsidRPr="00782C17" w:rsidRDefault="00782C17" w:rsidP="004564D0">
      <w:pPr>
        <w:spacing w:line="276" w:lineRule="auto"/>
        <w:jc w:val="both"/>
        <w:rPr>
          <w:rFonts w:ascii="Arial" w:hAnsi="Arial" w:cs="Arial"/>
          <w:i/>
          <w:iCs/>
          <w:sz w:val="22"/>
          <w:szCs w:val="22"/>
        </w:rPr>
      </w:pPr>
    </w:p>
    <w:p w14:paraId="537C6CF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DD1DF17" w14:textId="77777777" w:rsidR="00316C37" w:rsidRDefault="00316C37" w:rsidP="7D84FC5F">
      <w:pPr>
        <w:spacing w:line="276" w:lineRule="auto"/>
        <w:jc w:val="both"/>
        <w:rPr>
          <w:rFonts w:ascii="Arial" w:hAnsi="Arial" w:cs="Arial"/>
          <w:b/>
          <w:bCs/>
          <w:sz w:val="22"/>
          <w:szCs w:val="22"/>
        </w:rPr>
      </w:pPr>
    </w:p>
    <w:p w14:paraId="515F665C" w14:textId="42DBBF9E" w:rsidR="00316C37" w:rsidRDefault="00090CB3" w:rsidP="7D84FC5F">
      <w:pPr>
        <w:spacing w:line="276" w:lineRule="auto"/>
        <w:jc w:val="both"/>
        <w:rPr>
          <w:rFonts w:ascii="Arial" w:hAnsi="Arial" w:cs="Arial"/>
          <w:sz w:val="22"/>
          <w:szCs w:val="22"/>
        </w:rPr>
      </w:pPr>
      <w:r w:rsidRPr="00090CB3">
        <w:rPr>
          <w:rFonts w:ascii="Arial" w:hAnsi="Arial" w:cs="Arial"/>
          <w:sz w:val="22"/>
          <w:szCs w:val="22"/>
        </w:rPr>
        <w:t>It is therefore concluded that the proposal preserves the character and appearance of the Conservation Area and does not result in any heritage harm.</w:t>
      </w:r>
    </w:p>
    <w:p w14:paraId="145801FC" w14:textId="77777777" w:rsidR="00AB5442" w:rsidRPr="00090CB3" w:rsidRDefault="00AB5442" w:rsidP="7D84FC5F">
      <w:pPr>
        <w:spacing w:line="276" w:lineRule="auto"/>
        <w:jc w:val="both"/>
        <w:rPr>
          <w:rFonts w:ascii="Arial" w:hAnsi="Arial" w:cs="Arial"/>
          <w:sz w:val="22"/>
          <w:szCs w:val="22"/>
        </w:rPr>
      </w:pP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AB5442" w:rsidRDefault="003D5959" w:rsidP="003D5959">
      <w:pPr>
        <w:spacing w:line="276" w:lineRule="auto"/>
        <w:jc w:val="both"/>
        <w:rPr>
          <w:rFonts w:ascii="Arial" w:hAnsi="Arial" w:cs="Arial"/>
          <w:b/>
          <w:bCs/>
          <w:sz w:val="22"/>
          <w:szCs w:val="22"/>
        </w:rPr>
      </w:pPr>
      <w:r w:rsidRPr="00AB5442">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lastRenderedPageBreak/>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56A681FF" w14:textId="77777777" w:rsidR="00A746F8" w:rsidRDefault="00A746F8" w:rsidP="7D84FC5F">
      <w:pPr>
        <w:spacing w:line="276" w:lineRule="auto"/>
        <w:jc w:val="both"/>
        <w:rPr>
          <w:rFonts w:ascii="Arial" w:hAnsi="Arial" w:cs="Arial"/>
          <w:color w:val="FF0000"/>
          <w:sz w:val="22"/>
          <w:szCs w:val="22"/>
        </w:rPr>
      </w:pPr>
    </w:p>
    <w:p w14:paraId="49EC85FD" w14:textId="2D5DB2ED" w:rsidR="00A746F8" w:rsidRPr="00A01D3F" w:rsidRDefault="00A746F8" w:rsidP="7D84FC5F">
      <w:pPr>
        <w:spacing w:line="276" w:lineRule="auto"/>
        <w:jc w:val="both"/>
        <w:rPr>
          <w:rFonts w:ascii="Arial" w:hAnsi="Arial" w:cs="Arial"/>
          <w:sz w:val="22"/>
          <w:szCs w:val="22"/>
        </w:rPr>
      </w:pPr>
      <w:r w:rsidRPr="00A01D3F">
        <w:rPr>
          <w:rFonts w:ascii="Arial" w:hAnsi="Arial" w:cs="Arial"/>
          <w:sz w:val="22"/>
          <w:szCs w:val="22"/>
        </w:rPr>
        <w:t>The Council’s Ecologist raises no objection, subject to conditions. The proposed wildlife building is welcomed for its long</w:t>
      </w:r>
      <w:r w:rsidRPr="00A01D3F">
        <w:rPr>
          <w:rFonts w:ascii="Cambria Math" w:hAnsi="Cambria Math" w:cs="Cambria Math"/>
          <w:sz w:val="22"/>
          <w:szCs w:val="22"/>
        </w:rPr>
        <w:t>‑</w:t>
      </w:r>
      <w:r w:rsidRPr="00A01D3F">
        <w:rPr>
          <w:rFonts w:ascii="Arial" w:hAnsi="Arial" w:cs="Arial"/>
          <w:sz w:val="22"/>
          <w:szCs w:val="22"/>
        </w:rPr>
        <w:t>term biodiversity benefits, providing nesting and roosting features for barn owls, bats, birds, hedgehogs, and invertebrates. The site comprises grazed grassland near several ponds; while no records of great crested newts or reptiles are present, the applicant should maintain short sward height prior to works and stop work if any protected species are encountered. Habitat Regulations Assessment (HRA) screening confirms no likely significant effects on the Salisbury Plain SPA or the River Avon SAC due to the small scale of development and absence of overnight accommodation. Mandatory Biodiversity Net Gain does not apply as the proposal falls below the de minimis threshold. A condition requiring compliance with the submitted ecological documents is recommended, and an informative reminds the applicant of their legal duties regarding protected species.</w:t>
      </w:r>
    </w:p>
    <w:p w14:paraId="0F7E942E" w14:textId="77777777" w:rsidR="00E03EDD" w:rsidRPr="00A01D3F" w:rsidRDefault="00E03EDD" w:rsidP="7D84FC5F">
      <w:pPr>
        <w:spacing w:line="276" w:lineRule="auto"/>
        <w:jc w:val="both"/>
        <w:rPr>
          <w:rFonts w:ascii="Arial" w:hAnsi="Arial" w:cs="Arial"/>
          <w:i/>
          <w:iCs/>
          <w:sz w:val="22"/>
          <w:szCs w:val="22"/>
        </w:rPr>
      </w:pPr>
    </w:p>
    <w:p w14:paraId="54DABD30" w14:textId="77777777" w:rsidR="00A64314" w:rsidRPr="00A01D3F" w:rsidRDefault="00A64314" w:rsidP="00A64314">
      <w:pPr>
        <w:spacing w:line="276" w:lineRule="auto"/>
        <w:jc w:val="both"/>
        <w:rPr>
          <w:rFonts w:ascii="Arial" w:hAnsi="Arial" w:cs="Arial"/>
          <w:i/>
          <w:iCs/>
          <w:sz w:val="22"/>
          <w:szCs w:val="22"/>
        </w:rPr>
      </w:pPr>
      <w:r w:rsidRPr="00A01D3F">
        <w:rPr>
          <w:rFonts w:ascii="Arial" w:hAnsi="Arial" w:cs="Arial"/>
          <w:i/>
          <w:iCs/>
          <w:sz w:val="22"/>
          <w:szCs w:val="22"/>
        </w:rPr>
        <w:t>Conclusion</w:t>
      </w:r>
    </w:p>
    <w:p w14:paraId="7853E57B" w14:textId="77777777" w:rsidR="00316C37" w:rsidRPr="00A01D3F" w:rsidRDefault="00316C37" w:rsidP="7D84FC5F">
      <w:pPr>
        <w:spacing w:line="276" w:lineRule="auto"/>
        <w:jc w:val="both"/>
        <w:rPr>
          <w:rFonts w:ascii="Arial" w:hAnsi="Arial" w:cs="Arial"/>
          <w:sz w:val="22"/>
          <w:szCs w:val="22"/>
        </w:rPr>
      </w:pPr>
    </w:p>
    <w:p w14:paraId="7FFA4A4F" w14:textId="2C209A3D" w:rsidR="00E03EDD" w:rsidRPr="00A01D3F" w:rsidRDefault="00A01D3F" w:rsidP="7D84FC5F">
      <w:pPr>
        <w:spacing w:line="276" w:lineRule="auto"/>
        <w:jc w:val="both"/>
        <w:rPr>
          <w:rFonts w:ascii="Arial" w:hAnsi="Arial" w:cs="Arial"/>
          <w:sz w:val="22"/>
          <w:szCs w:val="22"/>
        </w:rPr>
      </w:pPr>
      <w:r w:rsidRPr="00A01D3F">
        <w:rPr>
          <w:rFonts w:ascii="Arial" w:hAnsi="Arial" w:cs="Arial"/>
          <w:sz w:val="22"/>
          <w:szCs w:val="22"/>
        </w:rPr>
        <w:t>Accordingly, the scheme is acceptable in ecological terms, with the recommended condition</w:t>
      </w:r>
      <w:r w:rsidRPr="00A01D3F">
        <w:rPr>
          <w:rFonts w:ascii="Arial" w:hAnsi="Arial" w:cs="Arial"/>
          <w:sz w:val="22"/>
          <w:szCs w:val="22"/>
        </w:rPr>
        <w:t>s and informative</w:t>
      </w:r>
      <w:r w:rsidRPr="00A01D3F">
        <w:rPr>
          <w:rFonts w:ascii="Arial" w:hAnsi="Arial" w:cs="Arial"/>
          <w:sz w:val="22"/>
          <w:szCs w:val="22"/>
        </w:rPr>
        <w:t xml:space="preserve"> ensuring adequate protection and enhancement of biodiversity.</w:t>
      </w:r>
    </w:p>
    <w:p w14:paraId="602323C3" w14:textId="77777777" w:rsidR="00A01D3F" w:rsidRPr="00A01D3F" w:rsidRDefault="00A01D3F" w:rsidP="7D84FC5F">
      <w:pPr>
        <w:spacing w:line="276" w:lineRule="auto"/>
        <w:jc w:val="both"/>
        <w:rPr>
          <w:rFonts w:ascii="Arial" w:hAnsi="Arial" w:cs="Arial"/>
          <w:color w:val="FF0000"/>
          <w:sz w:val="22"/>
          <w:szCs w:val="22"/>
        </w:rPr>
      </w:pPr>
    </w:p>
    <w:p w14:paraId="0D82DA8D" w14:textId="0D28E1FF" w:rsidR="00DD1AF1" w:rsidRPr="00195605" w:rsidRDefault="00DD1AF1" w:rsidP="7D84FC5F">
      <w:pPr>
        <w:spacing w:line="276" w:lineRule="auto"/>
        <w:jc w:val="both"/>
        <w:rPr>
          <w:rFonts w:ascii="Arial" w:hAnsi="Arial" w:cs="Arial"/>
          <w:b/>
          <w:bCs/>
          <w:sz w:val="22"/>
          <w:szCs w:val="22"/>
        </w:rPr>
      </w:pPr>
      <w:r w:rsidRPr="00195605">
        <w:rPr>
          <w:rFonts w:ascii="Arial" w:hAnsi="Arial" w:cs="Arial"/>
          <w:b/>
          <w:bCs/>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lastRenderedPageBreak/>
        <w:t>Respect local distinctiveness, key views, and visual receptors.</w:t>
      </w:r>
    </w:p>
    <w:p w14:paraId="1637028B"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55429AA" w14:textId="77777777" w:rsidR="00DD1AF1" w:rsidRDefault="00DD1AF1" w:rsidP="7D84FC5F">
      <w:pPr>
        <w:spacing w:line="276" w:lineRule="auto"/>
        <w:jc w:val="both"/>
        <w:rPr>
          <w:rFonts w:ascii="Arial" w:hAnsi="Arial" w:cs="Arial"/>
          <w:i/>
          <w:iCs/>
          <w:color w:val="FF0000"/>
          <w:sz w:val="22"/>
          <w:szCs w:val="22"/>
        </w:rPr>
      </w:pPr>
    </w:p>
    <w:p w14:paraId="26407626" w14:textId="0E93261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591109B4" w14:textId="77777777" w:rsidR="00515B1F" w:rsidRDefault="00515B1F" w:rsidP="00E24994">
      <w:pPr>
        <w:spacing w:line="276" w:lineRule="auto"/>
        <w:jc w:val="both"/>
        <w:rPr>
          <w:rFonts w:ascii="Arial" w:hAnsi="Arial" w:cs="Arial"/>
          <w:color w:val="000000" w:themeColor="text1"/>
          <w:sz w:val="22"/>
          <w:szCs w:val="22"/>
        </w:rPr>
      </w:pPr>
    </w:p>
    <w:p w14:paraId="07A843C4" w14:textId="12015B1C"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2A27855C" w14:textId="77777777" w:rsidR="00B45C5F" w:rsidRPr="00E24994" w:rsidRDefault="00B45C5F" w:rsidP="00E24994">
      <w:pPr>
        <w:spacing w:line="276" w:lineRule="auto"/>
        <w:jc w:val="both"/>
        <w:rPr>
          <w:rFonts w:ascii="Arial" w:hAnsi="Arial" w:cs="Arial"/>
          <w:color w:val="000000" w:themeColor="text1"/>
          <w:sz w:val="22"/>
          <w:szCs w:val="22"/>
        </w:rPr>
      </w:pPr>
    </w:p>
    <w:p w14:paraId="5D3C77EA" w14:textId="21462B0F"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6CBDF5F1" w14:textId="77777777" w:rsidR="009223E2" w:rsidRDefault="009223E2"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19F5AEC" w14:textId="77777777" w:rsidR="00543309" w:rsidRDefault="00543309" w:rsidP="7D84FC5F">
      <w:pPr>
        <w:spacing w:line="276" w:lineRule="auto"/>
        <w:jc w:val="both"/>
        <w:rPr>
          <w:rFonts w:ascii="Arial" w:hAnsi="Arial" w:cs="Arial"/>
          <w:i/>
          <w:iCs/>
          <w:color w:val="000000" w:themeColor="text1"/>
          <w:sz w:val="22"/>
          <w:szCs w:val="22"/>
        </w:rPr>
      </w:pPr>
    </w:p>
    <w:p w14:paraId="72A6041A" w14:textId="24BF6774" w:rsidR="00174F7A" w:rsidRDefault="00174F7A" w:rsidP="7D84FC5F">
      <w:pPr>
        <w:spacing w:line="276" w:lineRule="auto"/>
        <w:jc w:val="both"/>
        <w:rPr>
          <w:rFonts w:ascii="Arial" w:hAnsi="Arial" w:cs="Arial"/>
          <w:color w:val="000000" w:themeColor="text1"/>
          <w:sz w:val="22"/>
          <w:szCs w:val="22"/>
        </w:rPr>
      </w:pPr>
      <w:r w:rsidRPr="00174F7A">
        <w:rPr>
          <w:rFonts w:ascii="Arial" w:hAnsi="Arial" w:cs="Arial"/>
          <w:color w:val="000000" w:themeColor="text1"/>
          <w:sz w:val="22"/>
          <w:szCs w:val="22"/>
        </w:rPr>
        <w:t>The site forms part of an open rural landscape that contributes to the character of the Wilcot Conservation Area and the wider national landscape designation. In accordance with CP51, the proposal is of a modest scale and adopts an agricultural form and natural materials that help it integrate with the surrounding field pattern. Its siting alongside an existing hedgerow further reduces visibility and prevents it from appearing visually intrusive. The Wiltshire Design Guide supports such context</w:t>
      </w:r>
      <w:r w:rsidRPr="00174F7A">
        <w:rPr>
          <w:rFonts w:ascii="Cambria Math" w:hAnsi="Cambria Math" w:cs="Cambria Math"/>
          <w:color w:val="000000" w:themeColor="text1"/>
          <w:sz w:val="22"/>
          <w:szCs w:val="22"/>
        </w:rPr>
        <w:t>‑</w:t>
      </w:r>
      <w:r w:rsidRPr="00174F7A">
        <w:rPr>
          <w:rFonts w:ascii="Arial" w:hAnsi="Arial" w:cs="Arial"/>
          <w:color w:val="000000" w:themeColor="text1"/>
          <w:sz w:val="22"/>
          <w:szCs w:val="22"/>
        </w:rPr>
        <w:t>responsive, low</w:t>
      </w:r>
      <w:r w:rsidRPr="00174F7A">
        <w:rPr>
          <w:rFonts w:ascii="Cambria Math" w:hAnsi="Cambria Math" w:cs="Cambria Math"/>
          <w:color w:val="000000" w:themeColor="text1"/>
          <w:sz w:val="22"/>
          <w:szCs w:val="22"/>
        </w:rPr>
        <w:t>‑</w:t>
      </w:r>
      <w:r w:rsidRPr="00174F7A">
        <w:rPr>
          <w:rFonts w:ascii="Arial" w:hAnsi="Arial" w:cs="Arial"/>
          <w:color w:val="000000" w:themeColor="text1"/>
          <w:sz w:val="22"/>
          <w:szCs w:val="22"/>
        </w:rPr>
        <w:t>impact rural structures, and the scheme also aligns with the Green &amp; Blue Infrastructure Strategy (2022–2030) by delivering biodiversity enhancements without eroding landscape character. Consistent with the NPPF’s requirement for sensitive development within valued landscapes, the building is judged to have a limited and acceptable visual impact.</w:t>
      </w:r>
    </w:p>
    <w:p w14:paraId="7A19207C" w14:textId="77777777" w:rsidR="00174F7A" w:rsidRPr="00174F7A" w:rsidRDefault="00174F7A" w:rsidP="7D84FC5F">
      <w:pPr>
        <w:spacing w:line="276" w:lineRule="auto"/>
        <w:jc w:val="both"/>
        <w:rPr>
          <w:rFonts w:ascii="Arial" w:hAnsi="Arial" w:cs="Arial"/>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lastRenderedPageBreak/>
        <w:t>Conclusion</w:t>
      </w:r>
    </w:p>
    <w:p w14:paraId="167FB14A" w14:textId="77777777" w:rsidR="00316C37" w:rsidRDefault="00316C37" w:rsidP="7D84FC5F">
      <w:pPr>
        <w:spacing w:line="276" w:lineRule="auto"/>
        <w:jc w:val="both"/>
        <w:rPr>
          <w:rFonts w:ascii="Arial" w:hAnsi="Arial" w:cs="Arial"/>
          <w:i/>
          <w:iCs/>
          <w:color w:val="000000" w:themeColor="text1"/>
          <w:sz w:val="22"/>
          <w:szCs w:val="22"/>
        </w:rPr>
      </w:pPr>
    </w:p>
    <w:p w14:paraId="6767402C" w14:textId="6703554A" w:rsidR="00E03EDD" w:rsidRPr="00195605" w:rsidRDefault="00195605"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195605">
        <w:rPr>
          <w:rFonts w:ascii="Arial" w:hAnsi="Arial" w:cs="Arial"/>
          <w:color w:val="000000" w:themeColor="text1"/>
          <w:sz w:val="22"/>
          <w:szCs w:val="22"/>
        </w:rPr>
        <w:t>he development is considered to have an acceptable landscape and visual impact in accordance with CP51, the Wiltshire Design Guide, the Green &amp; Blue Infrastructure Strategy (2022–2030), and the NPPF.</w:t>
      </w:r>
    </w:p>
    <w:p w14:paraId="76B2A4B0" w14:textId="77777777" w:rsidR="0002128A" w:rsidRDefault="0002128A" w:rsidP="7D84FC5F">
      <w:pPr>
        <w:spacing w:line="276" w:lineRule="auto"/>
        <w:jc w:val="both"/>
        <w:rPr>
          <w:rFonts w:ascii="Arial" w:hAnsi="Arial" w:cs="Arial"/>
          <w:i/>
          <w:iCs/>
          <w:color w:val="FF0000"/>
          <w:sz w:val="22"/>
          <w:szCs w:val="22"/>
        </w:rPr>
      </w:pPr>
    </w:p>
    <w:p w14:paraId="485EE8B9" w14:textId="0DC64844" w:rsidR="009613A4" w:rsidRPr="00DE2F04" w:rsidRDefault="009613A4" w:rsidP="7D84FC5F">
      <w:pPr>
        <w:spacing w:line="276" w:lineRule="auto"/>
        <w:jc w:val="both"/>
        <w:rPr>
          <w:rFonts w:ascii="Arial" w:hAnsi="Arial" w:cs="Arial"/>
          <w:b/>
          <w:bCs/>
          <w:sz w:val="22"/>
          <w:szCs w:val="22"/>
        </w:rPr>
      </w:pPr>
      <w:r w:rsidRPr="00DE2F04">
        <w:rPr>
          <w:rFonts w:ascii="Arial" w:hAnsi="Arial" w:cs="Arial"/>
          <w:b/>
          <w:bCs/>
          <w:sz w:val="22"/>
          <w:szCs w:val="22"/>
        </w:rPr>
        <w:t>Flood Risk and Drainage</w:t>
      </w:r>
    </w:p>
    <w:p w14:paraId="143A6891" w14:textId="28ACFC06"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3BE327B9"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477B967"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50106C0C"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10DFB14"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1E3884C0" w14:textId="77777777" w:rsidR="00883BF4" w:rsidRPr="00532780" w:rsidRDefault="00883BF4" w:rsidP="00883BF4">
      <w:pPr>
        <w:spacing w:line="276" w:lineRule="auto"/>
        <w:jc w:val="both"/>
        <w:rPr>
          <w:rFonts w:ascii="Arial" w:hAnsi="Arial" w:cs="Arial"/>
          <w:color w:val="000000" w:themeColor="text1"/>
          <w:sz w:val="22"/>
          <w:szCs w:val="22"/>
        </w:rPr>
      </w:pPr>
    </w:p>
    <w:p w14:paraId="6F2B81EA" w14:textId="6B716DA9"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323CDD7"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3F9C973C"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7562A273"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3FF04D2"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44A2CBEB" w14:textId="77777777" w:rsidR="009613A4" w:rsidRDefault="009613A4" w:rsidP="7D84FC5F">
      <w:pPr>
        <w:spacing w:line="276" w:lineRule="auto"/>
        <w:jc w:val="both"/>
        <w:rPr>
          <w:rFonts w:ascii="Arial" w:hAnsi="Arial" w:cs="Arial"/>
          <w:i/>
          <w:iCs/>
          <w:color w:val="FF0000"/>
          <w:sz w:val="22"/>
          <w:szCs w:val="22"/>
        </w:rPr>
      </w:pPr>
    </w:p>
    <w:p w14:paraId="3C878E26" w14:textId="5CCB9029"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3DAB2DE7" w14:textId="77777777" w:rsidR="00E03EDD" w:rsidRDefault="00E03EDD" w:rsidP="7D84FC5F">
      <w:pPr>
        <w:spacing w:line="276" w:lineRule="auto"/>
        <w:jc w:val="both"/>
        <w:rPr>
          <w:rFonts w:ascii="Arial" w:hAnsi="Arial" w:cs="Arial"/>
          <w:i/>
          <w:iCs/>
          <w:color w:val="FF0000"/>
          <w:sz w:val="22"/>
          <w:szCs w:val="22"/>
        </w:rPr>
      </w:pPr>
    </w:p>
    <w:p w14:paraId="6919E76F" w14:textId="1ED58B41" w:rsidR="00E03EDD" w:rsidRDefault="00F344BA" w:rsidP="7D84FC5F">
      <w:pPr>
        <w:spacing w:line="276" w:lineRule="auto"/>
        <w:jc w:val="both"/>
        <w:rPr>
          <w:rFonts w:ascii="Arial" w:hAnsi="Arial" w:cs="Arial"/>
          <w:sz w:val="22"/>
          <w:szCs w:val="22"/>
        </w:rPr>
      </w:pPr>
      <w:r w:rsidRPr="00F344BA">
        <w:rPr>
          <w:rFonts w:ascii="Arial" w:hAnsi="Arial" w:cs="Arial"/>
          <w:sz w:val="22"/>
          <w:szCs w:val="22"/>
        </w:rPr>
        <w:t>The application site lies within an area susceptible to groundwater flooding; however, the proposed structure is not intended for residential, commercial, or other human occupation. Its use is solely for wildlife nesting and roosting, and as such the level of flood risk does not present any concerns for safety or functionality. Surface water runoff from the roof is intentionally directed to the ground to create small areas of mud, which will support the nesting behaviour of certain bird species. Given the nature, scale, and purpose of the development, the proposal is considered acceptable with regard to flood risk.</w:t>
      </w:r>
    </w:p>
    <w:p w14:paraId="09F61CF0" w14:textId="77777777" w:rsidR="00F344BA" w:rsidRDefault="00F344BA" w:rsidP="7D84FC5F">
      <w:pPr>
        <w:spacing w:line="276" w:lineRule="auto"/>
        <w:jc w:val="both"/>
        <w:rPr>
          <w:rFonts w:ascii="Arial" w:hAnsi="Arial" w:cs="Arial"/>
          <w:i/>
          <w:iCs/>
          <w:color w:val="FF0000"/>
          <w:sz w:val="22"/>
          <w:szCs w:val="22"/>
        </w:rPr>
      </w:pPr>
    </w:p>
    <w:p w14:paraId="48E7998A"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6E77DFE5" w14:textId="77777777" w:rsidR="00E06039" w:rsidRDefault="00E06039" w:rsidP="00E03EDD">
      <w:pPr>
        <w:spacing w:line="276" w:lineRule="auto"/>
        <w:jc w:val="both"/>
        <w:rPr>
          <w:rFonts w:ascii="Arial" w:hAnsi="Arial" w:cs="Arial"/>
          <w:i/>
          <w:iCs/>
          <w:sz w:val="22"/>
          <w:szCs w:val="22"/>
        </w:rPr>
      </w:pPr>
    </w:p>
    <w:p w14:paraId="1B16DAD7" w14:textId="5A27C2A4" w:rsidR="00E06039" w:rsidRPr="00E06039" w:rsidRDefault="00646DA5" w:rsidP="00E03EDD">
      <w:pPr>
        <w:spacing w:line="276" w:lineRule="auto"/>
        <w:jc w:val="both"/>
        <w:rPr>
          <w:rFonts w:ascii="Arial" w:hAnsi="Arial" w:cs="Arial"/>
          <w:sz w:val="22"/>
          <w:szCs w:val="22"/>
        </w:rPr>
      </w:pPr>
      <w:r>
        <w:rPr>
          <w:rFonts w:ascii="Arial" w:hAnsi="Arial" w:cs="Arial"/>
          <w:sz w:val="22"/>
          <w:szCs w:val="22"/>
        </w:rPr>
        <w:t>Due to the nature of the scheme, t</w:t>
      </w:r>
      <w:r w:rsidR="00E06039">
        <w:rPr>
          <w:rFonts w:ascii="Arial" w:hAnsi="Arial" w:cs="Arial"/>
          <w:sz w:val="22"/>
          <w:szCs w:val="22"/>
        </w:rPr>
        <w:t>he proposal raises no concerns with regards to floo</w:t>
      </w:r>
      <w:r w:rsidR="00BE39CB">
        <w:rPr>
          <w:rFonts w:ascii="Arial" w:hAnsi="Arial" w:cs="Arial"/>
          <w:sz w:val="22"/>
          <w:szCs w:val="22"/>
        </w:rPr>
        <w:t xml:space="preserve">d risk. </w:t>
      </w:r>
    </w:p>
    <w:p w14:paraId="395E90C2" w14:textId="77777777" w:rsidR="00A55DA1" w:rsidRDefault="00A55DA1" w:rsidP="7D84FC5F">
      <w:pPr>
        <w:spacing w:line="276" w:lineRule="auto"/>
        <w:jc w:val="both"/>
        <w:rPr>
          <w:rFonts w:ascii="Arial" w:hAnsi="Arial" w:cs="Arial"/>
          <w:i/>
          <w:iCs/>
          <w:color w:val="FF0000"/>
          <w:sz w:val="22"/>
          <w:szCs w:val="22"/>
        </w:rPr>
      </w:pPr>
    </w:p>
    <w:p w14:paraId="3D389632" w14:textId="77777777" w:rsidR="00F1263F" w:rsidRDefault="00F1263F"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FB9FD22"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053F09" w:rsidRDefault="00053F09" w:rsidP="00053F09">
      <w:pPr>
        <w:spacing w:line="276" w:lineRule="auto"/>
        <w:jc w:val="both"/>
        <w:rPr>
          <w:rFonts w:ascii="Arial" w:hAnsi="Arial" w:cs="Arial"/>
          <w:sz w:val="22"/>
          <w:szCs w:val="22"/>
        </w:rPr>
      </w:pPr>
    </w:p>
    <w:p w14:paraId="1389F8AE"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1" w:name="_Hlk118712062"/>
      <w:r w:rsidRPr="00053F09">
        <w:rPr>
          <w:rFonts w:ascii="Arial" w:hAnsi="Arial" w:cs="Arial"/>
          <w:sz w:val="22"/>
          <w:szCs w:val="22"/>
        </w:rPr>
        <w:t>that protect areas or assets of particular importance</w:t>
      </w:r>
      <w:bookmarkEnd w:id="1"/>
      <w:r w:rsidRPr="00053F09">
        <w:rPr>
          <w:rFonts w:ascii="Arial" w:hAnsi="Arial" w:cs="Arial"/>
          <w:sz w:val="22"/>
          <w:szCs w:val="22"/>
        </w:rPr>
        <w:t xml:space="preserve"> provides a clear reason for refusing development proposed; or</w:t>
      </w:r>
    </w:p>
    <w:p w14:paraId="2F15D493"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0A322034" w14:textId="77777777" w:rsidR="007F548E" w:rsidRDefault="007F548E" w:rsidP="008B0B16">
      <w:pPr>
        <w:spacing w:line="276" w:lineRule="auto"/>
        <w:jc w:val="both"/>
        <w:rPr>
          <w:rFonts w:ascii="Arial" w:hAnsi="Arial" w:cs="Arial"/>
          <w:sz w:val="22"/>
          <w:szCs w:val="22"/>
        </w:rPr>
      </w:pPr>
    </w:p>
    <w:p w14:paraId="786CE64F" w14:textId="3B0F7971" w:rsidR="0080760A" w:rsidRDefault="0080760A" w:rsidP="008B0B16">
      <w:pPr>
        <w:spacing w:line="276" w:lineRule="auto"/>
        <w:jc w:val="both"/>
        <w:rPr>
          <w:rFonts w:ascii="Arial" w:hAnsi="Arial" w:cs="Arial"/>
          <w:sz w:val="22"/>
          <w:szCs w:val="22"/>
        </w:rPr>
      </w:pPr>
      <w:r w:rsidRPr="0080760A">
        <w:rPr>
          <w:rFonts w:ascii="Arial" w:hAnsi="Arial" w:cs="Arial"/>
          <w:sz w:val="22"/>
          <w:szCs w:val="22"/>
        </w:rPr>
        <w:lastRenderedPageBreak/>
        <w:t xml:space="preserve">The principle of development is considered acceptable when assessed against the </w:t>
      </w:r>
      <w:r w:rsidR="00A37FBC">
        <w:rPr>
          <w:rFonts w:ascii="Arial" w:hAnsi="Arial" w:cs="Arial"/>
          <w:sz w:val="22"/>
          <w:szCs w:val="22"/>
        </w:rPr>
        <w:t>relevant policies of the</w:t>
      </w:r>
      <w:r w:rsidRPr="0080760A">
        <w:rPr>
          <w:rFonts w:ascii="Arial" w:hAnsi="Arial" w:cs="Arial"/>
          <w:sz w:val="22"/>
          <w:szCs w:val="22"/>
        </w:rPr>
        <w:t xml:space="preserve"> Wiltshire Core Strategy and the emerging Local Plan.</w:t>
      </w:r>
    </w:p>
    <w:p w14:paraId="74956BC0" w14:textId="77777777" w:rsidR="008B0B16" w:rsidRPr="0080760A" w:rsidRDefault="008B0B16" w:rsidP="008B0B16">
      <w:pPr>
        <w:spacing w:line="276" w:lineRule="auto"/>
        <w:jc w:val="both"/>
        <w:rPr>
          <w:rFonts w:ascii="Arial" w:hAnsi="Arial" w:cs="Arial"/>
          <w:sz w:val="22"/>
          <w:szCs w:val="22"/>
        </w:rPr>
      </w:pPr>
    </w:p>
    <w:p w14:paraId="04CC6102" w14:textId="46874B5B"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w:t>
      </w:r>
      <w:r w:rsidRPr="00DE2F04">
        <w:rPr>
          <w:rFonts w:ascii="Arial" w:hAnsi="Arial" w:cs="Arial"/>
          <w:sz w:val="22"/>
          <w:szCs w:val="22"/>
        </w:rPr>
        <w:t>of</w:t>
      </w:r>
      <w:r w:rsidR="00A37FBC" w:rsidRPr="00DE2F04">
        <w:rPr>
          <w:rFonts w:ascii="Arial" w:hAnsi="Arial" w:cs="Arial"/>
          <w:sz w:val="22"/>
          <w:szCs w:val="22"/>
        </w:rPr>
        <w:t xml:space="preserve"> </w:t>
      </w:r>
      <w:r w:rsidRPr="00DE2F04">
        <w:rPr>
          <w:rFonts w:ascii="Arial" w:hAnsi="Arial" w:cs="Arial"/>
          <w:sz w:val="22"/>
          <w:szCs w:val="22"/>
        </w:rPr>
        <w:t xml:space="preserve">design, scale, heritage, landscape, flood risk and drainage, ecology and biodiversity, </w:t>
      </w:r>
      <w:r w:rsidRPr="0080760A">
        <w:rPr>
          <w:rFonts w:ascii="Arial" w:hAnsi="Arial" w:cs="Arial"/>
          <w:sz w:val="22"/>
          <w:szCs w:val="22"/>
        </w:rPr>
        <w:t>subject to the recommended conditions</w:t>
      </w:r>
      <w:r w:rsidR="00A37FBC">
        <w:rPr>
          <w:rFonts w:ascii="Arial" w:hAnsi="Arial" w:cs="Arial"/>
          <w:sz w:val="22"/>
          <w:szCs w:val="22"/>
        </w:rPr>
        <w:t>.</w:t>
      </w:r>
    </w:p>
    <w:p w14:paraId="4041BF11" w14:textId="77777777" w:rsidR="008B0B16" w:rsidRPr="0080760A" w:rsidRDefault="008B0B16" w:rsidP="008B0B16">
      <w:pPr>
        <w:spacing w:line="276" w:lineRule="auto"/>
        <w:jc w:val="both"/>
        <w:rPr>
          <w:rFonts w:ascii="Arial" w:hAnsi="Arial" w:cs="Arial"/>
          <w:sz w:val="22"/>
          <w:szCs w:val="22"/>
        </w:rPr>
      </w:pPr>
    </w:p>
    <w:p w14:paraId="2FB24A64" w14:textId="0921E4B6"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development would deliver clear </w:t>
      </w:r>
      <w:r w:rsidR="00DE2F04" w:rsidRPr="00A01D3F">
        <w:rPr>
          <w:rFonts w:ascii="Arial" w:hAnsi="Arial" w:cs="Arial"/>
          <w:sz w:val="22"/>
          <w:szCs w:val="22"/>
        </w:rPr>
        <w:t>long</w:t>
      </w:r>
      <w:r w:rsidR="00DE2F04" w:rsidRPr="00A01D3F">
        <w:rPr>
          <w:rFonts w:ascii="Cambria Math" w:hAnsi="Cambria Math" w:cs="Cambria Math"/>
          <w:sz w:val="22"/>
          <w:szCs w:val="22"/>
        </w:rPr>
        <w:t>‑</w:t>
      </w:r>
      <w:r w:rsidR="00DE2F04" w:rsidRPr="00A01D3F">
        <w:rPr>
          <w:rFonts w:ascii="Arial" w:hAnsi="Arial" w:cs="Arial"/>
          <w:sz w:val="22"/>
          <w:szCs w:val="22"/>
        </w:rPr>
        <w:t>term biodiversity benefits</w:t>
      </w:r>
      <w:r w:rsidRPr="0080760A">
        <w:rPr>
          <w:rFonts w:ascii="Arial" w:hAnsi="Arial" w:cs="Arial"/>
          <w:sz w:val="22"/>
          <w:szCs w:val="22"/>
        </w:rPr>
        <w:t>, which weigh positively in the overall planning balance.</w:t>
      </w:r>
    </w:p>
    <w:p w14:paraId="5AF775DE" w14:textId="77777777" w:rsidR="008B0B16" w:rsidRPr="0080760A" w:rsidRDefault="008B0B16" w:rsidP="008B0B16">
      <w:pPr>
        <w:spacing w:line="276" w:lineRule="auto"/>
        <w:jc w:val="both"/>
        <w:rPr>
          <w:rFonts w:ascii="Arial" w:hAnsi="Arial" w:cs="Arial"/>
          <w:sz w:val="22"/>
          <w:szCs w:val="22"/>
        </w:rPr>
      </w:pPr>
    </w:p>
    <w:p w14:paraId="65DCAECD" w14:textId="219F987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DE2F04">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CC9206F" w14:textId="77777777" w:rsidR="0080760A" w:rsidRDefault="0080760A" w:rsidP="00943755">
      <w:pPr>
        <w:spacing w:line="276" w:lineRule="auto"/>
        <w:jc w:val="both"/>
        <w:rPr>
          <w:rFonts w:ascii="Arial" w:hAnsi="Arial" w:cs="Arial"/>
          <w:sz w:val="22"/>
          <w:szCs w:val="22"/>
        </w:rPr>
      </w:pPr>
    </w:p>
    <w:p w14:paraId="683A8156" w14:textId="13A9F388"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DE2F04">
        <w:rPr>
          <w:rFonts w:ascii="Arial" w:hAnsi="Arial" w:cs="Arial"/>
          <w:b/>
          <w:bCs/>
          <w:color w:val="ED0000"/>
          <w:sz w:val="22"/>
          <w:szCs w:val="22"/>
        </w:rPr>
        <w:t>.</w:t>
      </w:r>
    </w:p>
    <w:p w14:paraId="5D0F1F52" w14:textId="77777777" w:rsidR="0035216D" w:rsidRPr="00942BFA" w:rsidRDefault="0035216D" w:rsidP="00942BFA">
      <w:pPr>
        <w:spacing w:line="276" w:lineRule="auto"/>
        <w:jc w:val="both"/>
        <w:rPr>
          <w:rFonts w:ascii="Arial" w:hAnsi="Arial" w:cs="Arial"/>
          <w:color w:val="000000" w:themeColor="text1"/>
          <w:sz w:val="22"/>
          <w:szCs w:val="22"/>
        </w:rPr>
      </w:pP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24A1748"/>
    <w:multiLevelType w:val="hybridMultilevel"/>
    <w:tmpl w:val="645EED04"/>
    <w:lvl w:ilvl="0" w:tplc="5CFEEFF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1D3B5B"/>
    <w:multiLevelType w:val="hybridMultilevel"/>
    <w:tmpl w:val="9EC43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2"/>
  </w:num>
  <w:num w:numId="3" w16cid:durableId="1037051835">
    <w:abstractNumId w:val="37"/>
  </w:num>
  <w:num w:numId="4" w16cid:durableId="2085175374">
    <w:abstractNumId w:val="15"/>
  </w:num>
  <w:num w:numId="5" w16cid:durableId="1488207918">
    <w:abstractNumId w:val="33"/>
  </w:num>
  <w:num w:numId="6" w16cid:durableId="1793137108">
    <w:abstractNumId w:val="24"/>
  </w:num>
  <w:num w:numId="7" w16cid:durableId="509217491">
    <w:abstractNumId w:val="34"/>
  </w:num>
  <w:num w:numId="8" w16cid:durableId="134420376">
    <w:abstractNumId w:val="41"/>
  </w:num>
  <w:num w:numId="9" w16cid:durableId="182673538">
    <w:abstractNumId w:val="8"/>
  </w:num>
  <w:num w:numId="10" w16cid:durableId="1842088480">
    <w:abstractNumId w:val="0"/>
  </w:num>
  <w:num w:numId="11" w16cid:durableId="509877877">
    <w:abstractNumId w:val="5"/>
  </w:num>
  <w:num w:numId="12" w16cid:durableId="1700400412">
    <w:abstractNumId w:val="22"/>
  </w:num>
  <w:num w:numId="13" w16cid:durableId="1797262182">
    <w:abstractNumId w:val="23"/>
  </w:num>
  <w:num w:numId="14" w16cid:durableId="658310686">
    <w:abstractNumId w:val="38"/>
  </w:num>
  <w:num w:numId="15" w16cid:durableId="287931387">
    <w:abstractNumId w:val="40"/>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7"/>
  </w:num>
  <w:num w:numId="21" w16cid:durableId="1475952472">
    <w:abstractNumId w:val="26"/>
  </w:num>
  <w:num w:numId="22" w16cid:durableId="393045125">
    <w:abstractNumId w:val="14"/>
  </w:num>
  <w:num w:numId="23" w16cid:durableId="187529976">
    <w:abstractNumId w:val="36"/>
  </w:num>
  <w:num w:numId="24" w16cid:durableId="1823306521">
    <w:abstractNumId w:val="27"/>
  </w:num>
  <w:num w:numId="25" w16cid:durableId="1663895656">
    <w:abstractNumId w:val="11"/>
  </w:num>
  <w:num w:numId="26" w16cid:durableId="1750425246">
    <w:abstractNumId w:val="39"/>
  </w:num>
  <w:num w:numId="27" w16cid:durableId="1619068546">
    <w:abstractNumId w:val="16"/>
  </w:num>
  <w:num w:numId="28" w16cid:durableId="1460490708">
    <w:abstractNumId w:val="29"/>
  </w:num>
  <w:num w:numId="29" w16cid:durableId="6713544">
    <w:abstractNumId w:val="48"/>
  </w:num>
  <w:num w:numId="30" w16cid:durableId="526915288">
    <w:abstractNumId w:val="1"/>
  </w:num>
  <w:num w:numId="31" w16cid:durableId="1486235846">
    <w:abstractNumId w:val="6"/>
  </w:num>
  <w:num w:numId="32" w16cid:durableId="415513684">
    <w:abstractNumId w:val="13"/>
  </w:num>
  <w:num w:numId="33" w16cid:durableId="388576858">
    <w:abstractNumId w:val="10"/>
  </w:num>
  <w:num w:numId="34" w16cid:durableId="1975601811">
    <w:abstractNumId w:val="32"/>
  </w:num>
  <w:num w:numId="35" w16cid:durableId="2039310770">
    <w:abstractNumId w:val="44"/>
  </w:num>
  <w:num w:numId="36" w16cid:durableId="1034232417">
    <w:abstractNumId w:val="7"/>
  </w:num>
  <w:num w:numId="37" w16cid:durableId="2062092020">
    <w:abstractNumId w:val="45"/>
  </w:num>
  <w:num w:numId="38" w16cid:durableId="1933783146">
    <w:abstractNumId w:val="3"/>
  </w:num>
  <w:num w:numId="39" w16cid:durableId="1669286882">
    <w:abstractNumId w:val="31"/>
  </w:num>
  <w:num w:numId="40" w16cid:durableId="1237977669">
    <w:abstractNumId w:val="19"/>
  </w:num>
  <w:num w:numId="41" w16cid:durableId="827013789">
    <w:abstractNumId w:val="30"/>
  </w:num>
  <w:num w:numId="42" w16cid:durableId="1451242110">
    <w:abstractNumId w:val="25"/>
  </w:num>
  <w:num w:numId="43" w16cid:durableId="2004117202">
    <w:abstractNumId w:val="35"/>
  </w:num>
  <w:num w:numId="44" w16cid:durableId="2020037795">
    <w:abstractNumId w:val="47"/>
  </w:num>
  <w:num w:numId="45" w16cid:durableId="2053261774">
    <w:abstractNumId w:val="43"/>
  </w:num>
  <w:num w:numId="46" w16cid:durableId="788477969">
    <w:abstractNumId w:val="46"/>
  </w:num>
  <w:num w:numId="47" w16cid:durableId="2053916891">
    <w:abstractNumId w:val="28"/>
  </w:num>
  <w:num w:numId="48" w16cid:durableId="857087005">
    <w:abstractNumId w:val="12"/>
  </w:num>
  <w:num w:numId="49" w16cid:durableId="53748155">
    <w:abstractNumId w:val="2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4798"/>
    <w:rsid w:val="000130B0"/>
    <w:rsid w:val="0002128A"/>
    <w:rsid w:val="00024030"/>
    <w:rsid w:val="0002490A"/>
    <w:rsid w:val="00035D59"/>
    <w:rsid w:val="00043528"/>
    <w:rsid w:val="0004756B"/>
    <w:rsid w:val="00051208"/>
    <w:rsid w:val="00053F09"/>
    <w:rsid w:val="00061168"/>
    <w:rsid w:val="0006523B"/>
    <w:rsid w:val="00067BEE"/>
    <w:rsid w:val="00072F77"/>
    <w:rsid w:val="0007377C"/>
    <w:rsid w:val="0007388C"/>
    <w:rsid w:val="00084531"/>
    <w:rsid w:val="00090CB3"/>
    <w:rsid w:val="00097010"/>
    <w:rsid w:val="000A4D3C"/>
    <w:rsid w:val="000A7384"/>
    <w:rsid w:val="000A78E4"/>
    <w:rsid w:val="000B4E91"/>
    <w:rsid w:val="000C0D1A"/>
    <w:rsid w:val="000C773F"/>
    <w:rsid w:val="000D0858"/>
    <w:rsid w:val="000E3FD8"/>
    <w:rsid w:val="000E59B7"/>
    <w:rsid w:val="000E62BA"/>
    <w:rsid w:val="000F1D49"/>
    <w:rsid w:val="000F2958"/>
    <w:rsid w:val="000F2BDF"/>
    <w:rsid w:val="00107D4F"/>
    <w:rsid w:val="001161AC"/>
    <w:rsid w:val="001171CC"/>
    <w:rsid w:val="001563BE"/>
    <w:rsid w:val="00157709"/>
    <w:rsid w:val="00162FFC"/>
    <w:rsid w:val="00163088"/>
    <w:rsid w:val="00174F7A"/>
    <w:rsid w:val="001778D6"/>
    <w:rsid w:val="00195605"/>
    <w:rsid w:val="001A33F3"/>
    <w:rsid w:val="001D1E7B"/>
    <w:rsid w:val="001F128F"/>
    <w:rsid w:val="00200743"/>
    <w:rsid w:val="00204E4E"/>
    <w:rsid w:val="00211B6E"/>
    <w:rsid w:val="0021435E"/>
    <w:rsid w:val="0021750A"/>
    <w:rsid w:val="00222BAA"/>
    <w:rsid w:val="00230405"/>
    <w:rsid w:val="00237634"/>
    <w:rsid w:val="00245317"/>
    <w:rsid w:val="00250212"/>
    <w:rsid w:val="002552D4"/>
    <w:rsid w:val="002608B9"/>
    <w:rsid w:val="00262CDC"/>
    <w:rsid w:val="00265A4F"/>
    <w:rsid w:val="0029187E"/>
    <w:rsid w:val="0029208D"/>
    <w:rsid w:val="002920BF"/>
    <w:rsid w:val="002927C8"/>
    <w:rsid w:val="002B0BE1"/>
    <w:rsid w:val="002D63A7"/>
    <w:rsid w:val="002E4B31"/>
    <w:rsid w:val="002F6EE4"/>
    <w:rsid w:val="003007EC"/>
    <w:rsid w:val="00303EFF"/>
    <w:rsid w:val="00304F06"/>
    <w:rsid w:val="003066D0"/>
    <w:rsid w:val="00307886"/>
    <w:rsid w:val="00312C7F"/>
    <w:rsid w:val="00316C37"/>
    <w:rsid w:val="00325662"/>
    <w:rsid w:val="00327312"/>
    <w:rsid w:val="00336FA4"/>
    <w:rsid w:val="003440E3"/>
    <w:rsid w:val="0035216D"/>
    <w:rsid w:val="00352A11"/>
    <w:rsid w:val="00355C32"/>
    <w:rsid w:val="003905FB"/>
    <w:rsid w:val="003C606B"/>
    <w:rsid w:val="003D5959"/>
    <w:rsid w:val="003E72BE"/>
    <w:rsid w:val="00431BBD"/>
    <w:rsid w:val="0043749E"/>
    <w:rsid w:val="004564D0"/>
    <w:rsid w:val="0046466D"/>
    <w:rsid w:val="00474852"/>
    <w:rsid w:val="00477CC4"/>
    <w:rsid w:val="004817FB"/>
    <w:rsid w:val="00482421"/>
    <w:rsid w:val="00482999"/>
    <w:rsid w:val="00482DB3"/>
    <w:rsid w:val="004901C5"/>
    <w:rsid w:val="004C0337"/>
    <w:rsid w:val="004C243D"/>
    <w:rsid w:val="004C3265"/>
    <w:rsid w:val="004C4FA0"/>
    <w:rsid w:val="004D028B"/>
    <w:rsid w:val="005138AB"/>
    <w:rsid w:val="00515B1F"/>
    <w:rsid w:val="00520340"/>
    <w:rsid w:val="005273F2"/>
    <w:rsid w:val="00532780"/>
    <w:rsid w:val="00533E0C"/>
    <w:rsid w:val="0054068B"/>
    <w:rsid w:val="0054314B"/>
    <w:rsid w:val="00543309"/>
    <w:rsid w:val="005509AC"/>
    <w:rsid w:val="00562C98"/>
    <w:rsid w:val="005729CC"/>
    <w:rsid w:val="00580E67"/>
    <w:rsid w:val="00587773"/>
    <w:rsid w:val="005A03A2"/>
    <w:rsid w:val="005C2F4D"/>
    <w:rsid w:val="005D038B"/>
    <w:rsid w:val="005E2DBC"/>
    <w:rsid w:val="005E718F"/>
    <w:rsid w:val="005F3C5A"/>
    <w:rsid w:val="005F4A4B"/>
    <w:rsid w:val="0061252A"/>
    <w:rsid w:val="00630290"/>
    <w:rsid w:val="006411AB"/>
    <w:rsid w:val="00643C57"/>
    <w:rsid w:val="00646832"/>
    <w:rsid w:val="00646DA5"/>
    <w:rsid w:val="006477C7"/>
    <w:rsid w:val="0066227B"/>
    <w:rsid w:val="00680DA9"/>
    <w:rsid w:val="00681FE4"/>
    <w:rsid w:val="00683C17"/>
    <w:rsid w:val="00684637"/>
    <w:rsid w:val="006936B0"/>
    <w:rsid w:val="006A65F4"/>
    <w:rsid w:val="006B2E50"/>
    <w:rsid w:val="006C77FD"/>
    <w:rsid w:val="006C7831"/>
    <w:rsid w:val="006C7EB1"/>
    <w:rsid w:val="006F0799"/>
    <w:rsid w:val="006F5FC1"/>
    <w:rsid w:val="007004BC"/>
    <w:rsid w:val="00722BAC"/>
    <w:rsid w:val="0073177E"/>
    <w:rsid w:val="0076592F"/>
    <w:rsid w:val="00765BC6"/>
    <w:rsid w:val="00765EEE"/>
    <w:rsid w:val="00776F23"/>
    <w:rsid w:val="00782C17"/>
    <w:rsid w:val="007842F1"/>
    <w:rsid w:val="007905AC"/>
    <w:rsid w:val="007A2EAF"/>
    <w:rsid w:val="007E67D4"/>
    <w:rsid w:val="007E6A47"/>
    <w:rsid w:val="007E6DC5"/>
    <w:rsid w:val="007F0006"/>
    <w:rsid w:val="007F548E"/>
    <w:rsid w:val="007F695C"/>
    <w:rsid w:val="00805896"/>
    <w:rsid w:val="00807170"/>
    <w:rsid w:val="0080760A"/>
    <w:rsid w:val="00820D83"/>
    <w:rsid w:val="00822BFF"/>
    <w:rsid w:val="00831AC7"/>
    <w:rsid w:val="008410F1"/>
    <w:rsid w:val="00850833"/>
    <w:rsid w:val="00860FB0"/>
    <w:rsid w:val="008651DA"/>
    <w:rsid w:val="00883BF4"/>
    <w:rsid w:val="008A6B33"/>
    <w:rsid w:val="008B0B16"/>
    <w:rsid w:val="008B738D"/>
    <w:rsid w:val="008E0002"/>
    <w:rsid w:val="008E59DE"/>
    <w:rsid w:val="008F5BE4"/>
    <w:rsid w:val="009102AD"/>
    <w:rsid w:val="009142B4"/>
    <w:rsid w:val="00916070"/>
    <w:rsid w:val="009223E2"/>
    <w:rsid w:val="0092586B"/>
    <w:rsid w:val="0092726A"/>
    <w:rsid w:val="0092777B"/>
    <w:rsid w:val="00933A1C"/>
    <w:rsid w:val="00940706"/>
    <w:rsid w:val="00942BFA"/>
    <w:rsid w:val="00943755"/>
    <w:rsid w:val="00945576"/>
    <w:rsid w:val="00952A71"/>
    <w:rsid w:val="009613A4"/>
    <w:rsid w:val="00964569"/>
    <w:rsid w:val="00970A8A"/>
    <w:rsid w:val="00977209"/>
    <w:rsid w:val="00985E84"/>
    <w:rsid w:val="00994116"/>
    <w:rsid w:val="009C3071"/>
    <w:rsid w:val="009D0560"/>
    <w:rsid w:val="009D3EB3"/>
    <w:rsid w:val="009E090F"/>
    <w:rsid w:val="009E1642"/>
    <w:rsid w:val="009E450E"/>
    <w:rsid w:val="009F39E0"/>
    <w:rsid w:val="00A01D3F"/>
    <w:rsid w:val="00A14A40"/>
    <w:rsid w:val="00A16EA1"/>
    <w:rsid w:val="00A17BEC"/>
    <w:rsid w:val="00A23891"/>
    <w:rsid w:val="00A23D74"/>
    <w:rsid w:val="00A26FDC"/>
    <w:rsid w:val="00A30276"/>
    <w:rsid w:val="00A313CE"/>
    <w:rsid w:val="00A37FBC"/>
    <w:rsid w:val="00A41153"/>
    <w:rsid w:val="00A45EF2"/>
    <w:rsid w:val="00A5249E"/>
    <w:rsid w:val="00A55DA1"/>
    <w:rsid w:val="00A57783"/>
    <w:rsid w:val="00A64314"/>
    <w:rsid w:val="00A71295"/>
    <w:rsid w:val="00A71C3E"/>
    <w:rsid w:val="00A746F8"/>
    <w:rsid w:val="00A82351"/>
    <w:rsid w:val="00A97C45"/>
    <w:rsid w:val="00AA499E"/>
    <w:rsid w:val="00AB5442"/>
    <w:rsid w:val="00AE1C41"/>
    <w:rsid w:val="00AF45AE"/>
    <w:rsid w:val="00B0100C"/>
    <w:rsid w:val="00B25D97"/>
    <w:rsid w:val="00B26B1E"/>
    <w:rsid w:val="00B32039"/>
    <w:rsid w:val="00B341CC"/>
    <w:rsid w:val="00B34AD6"/>
    <w:rsid w:val="00B45C5F"/>
    <w:rsid w:val="00B63D3A"/>
    <w:rsid w:val="00B65B2D"/>
    <w:rsid w:val="00B75EF9"/>
    <w:rsid w:val="00B81A07"/>
    <w:rsid w:val="00B913B9"/>
    <w:rsid w:val="00B91F7C"/>
    <w:rsid w:val="00BB182D"/>
    <w:rsid w:val="00BB696C"/>
    <w:rsid w:val="00BC3471"/>
    <w:rsid w:val="00BC3F9A"/>
    <w:rsid w:val="00BD52EF"/>
    <w:rsid w:val="00BD58F0"/>
    <w:rsid w:val="00BE39CB"/>
    <w:rsid w:val="00BE6683"/>
    <w:rsid w:val="00C01DF2"/>
    <w:rsid w:val="00C15984"/>
    <w:rsid w:val="00C760C4"/>
    <w:rsid w:val="00CC51B9"/>
    <w:rsid w:val="00CF1A3A"/>
    <w:rsid w:val="00CF2835"/>
    <w:rsid w:val="00CF67E2"/>
    <w:rsid w:val="00D030B2"/>
    <w:rsid w:val="00D0662A"/>
    <w:rsid w:val="00D101B5"/>
    <w:rsid w:val="00D12140"/>
    <w:rsid w:val="00D14841"/>
    <w:rsid w:val="00D2245F"/>
    <w:rsid w:val="00D232F0"/>
    <w:rsid w:val="00D428D4"/>
    <w:rsid w:val="00D434A5"/>
    <w:rsid w:val="00D45219"/>
    <w:rsid w:val="00D47BFA"/>
    <w:rsid w:val="00D47CD2"/>
    <w:rsid w:val="00D55D41"/>
    <w:rsid w:val="00D60FF7"/>
    <w:rsid w:val="00D662F9"/>
    <w:rsid w:val="00D71C8F"/>
    <w:rsid w:val="00D859CC"/>
    <w:rsid w:val="00D902FA"/>
    <w:rsid w:val="00DA3A4D"/>
    <w:rsid w:val="00DA568C"/>
    <w:rsid w:val="00DB2721"/>
    <w:rsid w:val="00DD1AF1"/>
    <w:rsid w:val="00DE2F04"/>
    <w:rsid w:val="00DF0151"/>
    <w:rsid w:val="00DF1AB5"/>
    <w:rsid w:val="00DF3CCE"/>
    <w:rsid w:val="00E016EF"/>
    <w:rsid w:val="00E03670"/>
    <w:rsid w:val="00E03EDD"/>
    <w:rsid w:val="00E058EC"/>
    <w:rsid w:val="00E06039"/>
    <w:rsid w:val="00E066E6"/>
    <w:rsid w:val="00E15D98"/>
    <w:rsid w:val="00E24994"/>
    <w:rsid w:val="00E32612"/>
    <w:rsid w:val="00E35059"/>
    <w:rsid w:val="00E3526F"/>
    <w:rsid w:val="00E42E64"/>
    <w:rsid w:val="00E53169"/>
    <w:rsid w:val="00E5618C"/>
    <w:rsid w:val="00E70D98"/>
    <w:rsid w:val="00E87BE7"/>
    <w:rsid w:val="00E90FC4"/>
    <w:rsid w:val="00EA19AA"/>
    <w:rsid w:val="00EA523D"/>
    <w:rsid w:val="00EB18A0"/>
    <w:rsid w:val="00EB2DA1"/>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44BA"/>
    <w:rsid w:val="00F37FAD"/>
    <w:rsid w:val="00F514A2"/>
    <w:rsid w:val="00F56322"/>
    <w:rsid w:val="00F64CA7"/>
    <w:rsid w:val="00F7017C"/>
    <w:rsid w:val="00F72391"/>
    <w:rsid w:val="00F7609E"/>
    <w:rsid w:val="00F801C2"/>
    <w:rsid w:val="00F81518"/>
    <w:rsid w:val="00F81970"/>
    <w:rsid w:val="00F84FCC"/>
    <w:rsid w:val="00F850DD"/>
    <w:rsid w:val="00F86303"/>
    <w:rsid w:val="00FC7067"/>
    <w:rsid w:val="00FD05E3"/>
    <w:rsid w:val="00FD09DC"/>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2474</TotalTime>
  <Pages>12</Pages>
  <Words>4086</Words>
  <Characters>23293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salesforceId:b4f2d814-5328-45cb-96e2-5aae873a40da</dc:subject>
  <dc:creator>O'Donoghue, Ruaridh</dc:creator>
  <cp:keywords/>
  <dc:description/>
  <cp:lastModifiedBy>Rutter-Dowd, Lucy</cp:lastModifiedBy>
  <cp:revision>104</cp:revision>
  <dcterms:created xsi:type="dcterms:W3CDTF">2025-12-12T10:00:00Z</dcterms:created>
  <dcterms:modified xsi:type="dcterms:W3CDTF">2025-12-16T11:30:00Z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069Q300000KU25kIAD</vt:lpwstr>
  </property>
</Properties>
</file>