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C7CDC28" w14:textId="5B270FA2" w:rsidR="00264DBB" w:rsidRDefault="00A743D1">
      <w:pPr>
        <w:pStyle w:val="Normal0"/>
        <w:rPr>
          <w:color w:val="000000"/>
          <w:sz w:val="20"/>
          <w:szCs w:val="20"/>
        </w:rPr>
      </w:pPr>
      <w:r>
        <w:rPr>
          <w:b/>
          <w:bCs/>
          <w:noProof/>
          <w:sz w:val="8"/>
          <w:szCs w:val="8"/>
        </w:rPr>
        <w:drawing>
          <wp:anchor distT="0" distB="0" distL="114300" distR="114300" simplePos="0" relativeHeight="251659264" behindDoc="0" locked="0" layoutInCell="1" allowOverlap="1" wp14:anchorId="048F9199" wp14:editId="5278008D">
            <wp:simplePos x="0" y="0"/>
            <wp:positionH relativeFrom="margin">
              <wp:align>right</wp:align>
            </wp:positionH>
            <wp:positionV relativeFrom="paragraph">
              <wp:posOffset>-9525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0D16E9D6"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rPr>
      </w:pPr>
      <w:r>
        <w:rPr>
          <w:sz w:val="20"/>
          <w:szCs w:val="20"/>
        </w:rPr>
        <w:t xml:space="preserve">  </w:t>
      </w:r>
      <w:r>
        <w:rPr>
          <w:color w:val="000000"/>
          <w:sz w:val="20"/>
          <w:szCs w:val="20"/>
        </w:rPr>
        <w:t xml:space="preserve">  </w:t>
      </w:r>
    </w:p>
    <w:p w14:paraId="43158198"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rPr>
      </w:pPr>
    </w:p>
    <w:p w14:paraId="2B198FAB" w14:textId="77777777" w:rsidR="00264DBB" w:rsidRDefault="00264DBB" w:rsidP="00A743D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right"/>
        <w:rPr>
          <w:b/>
          <w:bCs/>
        </w:rPr>
      </w:pPr>
    </w:p>
    <w:p w14:paraId="0EA958BC" w14:textId="77777777" w:rsidR="00264DB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rPr>
      </w:pPr>
    </w:p>
    <w:p w14:paraId="5BC450C2" w14:textId="77777777" w:rsidR="00A743D1" w:rsidRDefault="00A743D1"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p>
    <w:p w14:paraId="11BDCDF6" w14:textId="60BA07A6"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r w:rsidRPr="002B482B">
        <w:rPr>
          <w:rFonts w:ascii="Arial" w:hAnsi="Arial" w:cs="Arial"/>
          <w:b/>
          <w:noProof/>
          <w:sz w:val="24"/>
        </w:rPr>
        <w:t xml:space="preserve">TOWN &amp; COUNTRY PLANNING ACT 1990: </w:t>
      </w:r>
    </w:p>
    <w:p w14:paraId="3993098B" w14:textId="77777777"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r w:rsidRPr="002B482B">
        <w:rPr>
          <w:rFonts w:ascii="Arial" w:hAnsi="Arial" w:cs="Arial"/>
          <w:b/>
          <w:noProof/>
          <w:sz w:val="24"/>
        </w:rPr>
        <w:t>SECTION 191 (as amended by Section 10 of the Planning &amp; Compensation Act 1991)</w:t>
      </w:r>
    </w:p>
    <w:p w14:paraId="58E1F5A8" w14:textId="77777777" w:rsidR="009B1388" w:rsidRPr="002B482B" w:rsidRDefault="009B1388" w:rsidP="009B13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center"/>
        <w:rPr>
          <w:rFonts w:ascii="Arial" w:hAnsi="Arial" w:cs="Arial"/>
          <w:b/>
          <w:noProof/>
          <w:sz w:val="24"/>
        </w:rPr>
      </w:pPr>
    </w:p>
    <w:p w14:paraId="6F9A17E7" w14:textId="77777777" w:rsidR="00264DBB" w:rsidRPr="002B482B" w:rsidRDefault="008739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sz w:val="28"/>
          <w:szCs w:val="28"/>
        </w:rPr>
      </w:pPr>
      <w:r w:rsidRPr="002B482B">
        <w:rPr>
          <w:rFonts w:ascii="Arial" w:hAnsi="Arial" w:cs="Arial"/>
          <w:b/>
          <w:noProof/>
          <w:sz w:val="24"/>
          <w:szCs w:val="24"/>
          <w:u w:val="single"/>
        </w:rPr>
        <w:t>Certificate of Lawful Use or Development - Existing Use or Development</w:t>
      </w:r>
    </w:p>
    <w:p w14:paraId="784D2EC4" w14:textId="77777777" w:rsidR="00955D65" w:rsidRDefault="00264DBB"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sidRPr="002B482B">
        <w:rPr>
          <w:b/>
          <w:bCs/>
        </w:rPr>
        <w:t>Application Reference Number:</w:t>
      </w:r>
      <w:r w:rsidRPr="002B482B">
        <w:rPr>
          <w:rFonts w:ascii="Calibri" w:hAnsi="Calibri" w:cs="Calibri"/>
          <w:b/>
          <w:bCs/>
        </w:rPr>
        <w:t xml:space="preserve"> </w:t>
      </w:r>
      <w:r w:rsidR="00955D65" w:rsidRPr="00955D65">
        <w:rPr>
          <w:b/>
        </w:rPr>
        <w:t>PL/2025/08268</w:t>
      </w:r>
    </w:p>
    <w:p w14:paraId="07366AB9" w14:textId="5637454C" w:rsidR="00200829" w:rsidRDefault="00200829"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rPr>
      </w:pPr>
      <w:r>
        <w:rPr>
          <w:b/>
        </w:rPr>
        <w:t xml:space="preserve">Decision Date: </w:t>
      </w:r>
      <w:r w:rsidR="00EA629A" w:rsidRPr="00EA629A">
        <w:rPr>
          <w:b/>
        </w:rPr>
        <w:t>15/12/2025</w:t>
      </w:r>
    </w:p>
    <w:p w14:paraId="15359B57" w14:textId="77777777" w:rsidR="006A12E5" w:rsidRDefault="006A12E5" w:rsidP="006A12E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b/>
          <w:bCs/>
          <w:color w:val="000000"/>
          <w:sz w:val="20"/>
          <w:szCs w:val="20"/>
        </w:rPr>
      </w:pPr>
    </w:p>
    <w:tbl>
      <w:tblPr>
        <w:tblW w:w="10208" w:type="dxa"/>
        <w:tblInd w:w="30" w:type="dxa"/>
        <w:tblLayout w:type="fixed"/>
        <w:tblCellMar>
          <w:left w:w="30" w:type="dxa"/>
          <w:right w:w="30" w:type="dxa"/>
        </w:tblCellMar>
        <w:tblLook w:val="0000" w:firstRow="0" w:lastRow="0" w:firstColumn="0" w:lastColumn="0" w:noHBand="0" w:noVBand="0"/>
      </w:tblPr>
      <w:tblGrid>
        <w:gridCol w:w="1530"/>
        <w:gridCol w:w="8678"/>
      </w:tblGrid>
      <w:tr w:rsidR="00226912" w:rsidRPr="002B482B" w14:paraId="32A0797D" w14:textId="77777777" w:rsidTr="00D86160">
        <w:trPr>
          <w:trHeight w:val="645"/>
        </w:trPr>
        <w:tc>
          <w:tcPr>
            <w:tcW w:w="1530" w:type="dxa"/>
          </w:tcPr>
          <w:p w14:paraId="4ACAF06F" w14:textId="6797B336"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sidRPr="009C60B8">
              <w:rPr>
                <w:b/>
                <w:bCs/>
              </w:rPr>
              <w:t>Applicant:</w:t>
            </w:r>
          </w:p>
        </w:tc>
        <w:tc>
          <w:tcPr>
            <w:tcW w:w="8678" w:type="dxa"/>
          </w:tcPr>
          <w:p w14:paraId="729F6DE0" w14:textId="77777777" w:rsidR="00CE01F6" w:rsidRDefault="00CE01F6" w:rsidP="008541D3">
            <w:pPr>
              <w:spacing w:after="0" w:line="240" w:lineRule="auto"/>
              <w:rPr>
                <w:rFonts w:ascii="Arial" w:hAnsi="Arial" w:cs="Arial"/>
                <w:color w:val="181818"/>
                <w:sz w:val="24"/>
                <w:szCs w:val="24"/>
              </w:rPr>
            </w:pPr>
            <w:r w:rsidRPr="00C779F8">
              <w:rPr>
                <w:rFonts w:ascii="Arial" w:hAnsi="Arial" w:cs="Arial"/>
                <w:color w:val="181818"/>
                <w:sz w:val="24"/>
                <w:szCs w:val="24"/>
              </w:rPr>
              <w:t xml:space="preserve">Mr M </w:t>
            </w:r>
            <w:proofErr w:type="spellStart"/>
            <w:r w:rsidRPr="00C779F8">
              <w:rPr>
                <w:rFonts w:ascii="Arial" w:hAnsi="Arial" w:cs="Arial"/>
                <w:color w:val="181818"/>
                <w:sz w:val="24"/>
                <w:szCs w:val="24"/>
              </w:rPr>
              <w:t>Lipington</w:t>
            </w:r>
            <w:proofErr w:type="spellEnd"/>
          </w:p>
          <w:p w14:paraId="0D495F9D" w14:textId="2744890E" w:rsidR="005C083E" w:rsidRPr="00D4253A" w:rsidRDefault="008541D3" w:rsidP="008541D3">
            <w:pPr>
              <w:spacing w:after="0" w:line="240" w:lineRule="auto"/>
              <w:rPr>
                <w:rFonts w:ascii="Arial" w:hAnsi="Arial" w:cs="Arial"/>
                <w:color w:val="181818"/>
                <w:sz w:val="24"/>
                <w:szCs w:val="24"/>
              </w:rPr>
            </w:pPr>
            <w:r w:rsidRPr="008541D3">
              <w:rPr>
                <w:rFonts w:ascii="Arial" w:hAnsi="Arial" w:cs="Arial"/>
                <w:color w:val="181818"/>
                <w:sz w:val="24"/>
                <w:szCs w:val="24"/>
              </w:rPr>
              <w:t>Heytesbury Mill</w:t>
            </w:r>
            <w:r w:rsidRPr="008541D3">
              <w:rPr>
                <w:rFonts w:ascii="Arial" w:hAnsi="Arial" w:cs="Arial"/>
                <w:color w:val="181818"/>
                <w:sz w:val="24"/>
                <w:szCs w:val="24"/>
              </w:rPr>
              <w:br/>
              <w:t>Park Lane</w:t>
            </w:r>
            <w:r w:rsidRPr="008541D3">
              <w:rPr>
                <w:rFonts w:ascii="Arial" w:hAnsi="Arial" w:cs="Arial"/>
                <w:color w:val="181818"/>
                <w:sz w:val="24"/>
                <w:szCs w:val="24"/>
              </w:rPr>
              <w:br/>
              <w:t>Heytesbury</w:t>
            </w:r>
            <w:r w:rsidRPr="008541D3">
              <w:rPr>
                <w:rFonts w:ascii="Arial" w:hAnsi="Arial" w:cs="Arial"/>
                <w:color w:val="181818"/>
                <w:sz w:val="24"/>
                <w:szCs w:val="24"/>
              </w:rPr>
              <w:br/>
              <w:t>Warminster</w:t>
            </w:r>
            <w:r w:rsidRPr="008541D3">
              <w:rPr>
                <w:rFonts w:ascii="Arial" w:hAnsi="Arial" w:cs="Arial"/>
                <w:color w:val="181818"/>
                <w:sz w:val="24"/>
                <w:szCs w:val="24"/>
              </w:rPr>
              <w:br/>
              <w:t>BA12 0HE</w:t>
            </w:r>
          </w:p>
          <w:p w14:paraId="7F92825F" w14:textId="1AB685D7" w:rsidR="00226912" w:rsidRPr="002B482B" w:rsidRDefault="00226912" w:rsidP="008541D3">
            <w:pPr>
              <w:pStyle w:val="Normal0"/>
              <w:ind w:left="-1890"/>
              <w:rPr>
                <w:sz w:val="22"/>
                <w:szCs w:val="22"/>
              </w:rPr>
            </w:pPr>
          </w:p>
        </w:tc>
      </w:tr>
      <w:tr w:rsidR="00226912" w:rsidRPr="002B482B" w14:paraId="16EB1CAE" w14:textId="77777777" w:rsidTr="00D86160">
        <w:tblPrEx>
          <w:tblCellMar>
            <w:left w:w="36" w:type="dxa"/>
            <w:right w:w="36" w:type="dxa"/>
          </w:tblCellMar>
        </w:tblPrEx>
        <w:tc>
          <w:tcPr>
            <w:tcW w:w="10208" w:type="dxa"/>
            <w:gridSpan w:val="2"/>
          </w:tcPr>
          <w:p w14:paraId="126137FE" w14:textId="77777777"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5161775E" w14:textId="0465AC9E"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232D2B84" w14:textId="77777777"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p>
        </w:tc>
      </w:tr>
      <w:tr w:rsidR="00226912" w:rsidRPr="002B482B" w14:paraId="3141EBF6" w14:textId="77777777" w:rsidTr="00D86160">
        <w:tblPrEx>
          <w:tblCellMar>
            <w:left w:w="36" w:type="dxa"/>
            <w:right w:w="36" w:type="dxa"/>
          </w:tblCellMar>
        </w:tblPrEx>
        <w:tc>
          <w:tcPr>
            <w:tcW w:w="10208" w:type="dxa"/>
            <w:gridSpan w:val="2"/>
            <w:tcBorders>
              <w:left w:val="nil"/>
              <w:bottom w:val="nil"/>
              <w:right w:val="nil"/>
            </w:tcBorders>
          </w:tcPr>
          <w:p w14:paraId="54B7FBC1" w14:textId="71BBD888" w:rsidR="00226912" w:rsidRPr="002B482B" w:rsidRDefault="00226912" w:rsidP="0022691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r w:rsidRPr="002B482B">
              <w:rPr>
                <w:b/>
                <w:bCs/>
                <w:sz w:val="22"/>
                <w:szCs w:val="22"/>
              </w:rPr>
              <w:t xml:space="preserve">At: </w:t>
            </w:r>
            <w:r w:rsidR="00B85E32" w:rsidRPr="00B85E32">
              <w:rPr>
                <w:b/>
                <w:bCs/>
                <w:sz w:val="22"/>
                <w:szCs w:val="22"/>
              </w:rPr>
              <w:t>The Studio, Heytesbury Mill, Park Lane, Heytesbury, BA12 0HE</w:t>
            </w:r>
          </w:p>
        </w:tc>
      </w:tr>
    </w:tbl>
    <w:p w14:paraId="490615D5" w14:textId="77777777" w:rsidR="00264DBB" w:rsidRPr="002B482B" w:rsidRDefault="00264DB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p>
    <w:p w14:paraId="09806193" w14:textId="3054C6E1" w:rsidR="00562E61" w:rsidRDefault="00562E61" w:rsidP="006E5803">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noProof/>
          <w:sz w:val="22"/>
          <w:szCs w:val="22"/>
        </w:rPr>
      </w:pPr>
      <w:r w:rsidRPr="002B482B">
        <w:rPr>
          <w:noProof/>
          <w:sz w:val="22"/>
          <w:szCs w:val="22"/>
        </w:rPr>
        <w:t>Wiltshire Council hereby certify that on</w:t>
      </w:r>
      <w:r w:rsidR="00EB2C49">
        <w:rPr>
          <w:noProof/>
          <w:sz w:val="22"/>
          <w:szCs w:val="22"/>
        </w:rPr>
        <w:t xml:space="preserve"> </w:t>
      </w:r>
      <w:r w:rsidR="0023433E" w:rsidRPr="0023433E">
        <w:rPr>
          <w:noProof/>
          <w:sz w:val="22"/>
          <w:szCs w:val="22"/>
        </w:rPr>
        <w:t>06 November 2025</w:t>
      </w:r>
      <w:r w:rsidR="00EB2C49">
        <w:rPr>
          <w:noProof/>
          <w:sz w:val="22"/>
          <w:szCs w:val="22"/>
        </w:rPr>
        <w:t xml:space="preserve"> </w:t>
      </w:r>
      <w:r w:rsidRPr="002B482B">
        <w:rPr>
          <w:noProof/>
          <w:sz w:val="22"/>
          <w:szCs w:val="22"/>
        </w:rPr>
        <w:t>the operations described in the First Schedule to this Certificate in respect of the land specified in the Second Schedule to this Certificate and edged red on the plan attached to this certificate would have been lawful within the meaning of section 191 of the Town and Country Planning Act 1990 (as amended) for the following reasons:</w:t>
      </w:r>
    </w:p>
    <w:p w14:paraId="39F157B8" w14:textId="77777777" w:rsidR="006E5803" w:rsidRDefault="006E5803" w:rsidP="006E5803">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noProof/>
          <w:sz w:val="22"/>
          <w:szCs w:val="22"/>
        </w:rPr>
      </w:pPr>
    </w:p>
    <w:p w14:paraId="0B99CD24" w14:textId="109B0167" w:rsidR="006E5803" w:rsidRPr="002B482B" w:rsidRDefault="006E5803" w:rsidP="006E5803">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noProof/>
          <w:sz w:val="22"/>
          <w:szCs w:val="22"/>
        </w:rPr>
      </w:pPr>
      <w:r w:rsidRPr="006E5803">
        <w:rPr>
          <w:noProof/>
          <w:sz w:val="22"/>
          <w:szCs w:val="22"/>
        </w:rPr>
        <w:t>It is concluded, on the evidence provided and on the balance of probabilities, that the studio has been used continuously as a separate dwelling from Heytesbury Mill for over 4 years. Accordingly, the use of the building as a dwelling is lawful under section 191 of the Town and Country Planning Act 1990.</w:t>
      </w:r>
    </w:p>
    <w:p w14:paraId="1D2C0C09" w14:textId="77777777" w:rsidR="00264DBB" w:rsidRDefault="00264DBB" w:rsidP="006E5803">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noProof/>
        </w:rPr>
      </w:pPr>
    </w:p>
    <w:p w14:paraId="787C72FE" w14:textId="77777777" w:rsidR="008A35BC" w:rsidRPr="008729CD" w:rsidRDefault="008A35BC" w:rsidP="006E5803">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noProof/>
          <w:sz w:val="22"/>
          <w:szCs w:val="22"/>
        </w:rPr>
      </w:pPr>
    </w:p>
    <w:p w14:paraId="1D9782A7" w14:textId="77E27CA4" w:rsidR="00562E61" w:rsidRPr="008729CD" w:rsidRDefault="00562E61" w:rsidP="006E5803">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szCs w:val="22"/>
        </w:rPr>
      </w:pPr>
      <w:r w:rsidRPr="008729CD">
        <w:rPr>
          <w:noProof/>
          <w:sz w:val="22"/>
          <w:szCs w:val="22"/>
        </w:rPr>
        <w:t xml:space="preserve">SCHEDULE 1: </w:t>
      </w:r>
      <w:r w:rsidR="00EF55C7" w:rsidRPr="00EF55C7">
        <w:rPr>
          <w:sz w:val="22"/>
          <w:szCs w:val="22"/>
        </w:rPr>
        <w:t>Certificate of lawful existing use for the change of use of studio to separate residential dwelling.</w:t>
      </w:r>
    </w:p>
    <w:p w14:paraId="587BFA23" w14:textId="77777777" w:rsidR="00562E61" w:rsidRPr="008729CD" w:rsidRDefault="00562E61" w:rsidP="006E5803">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sz w:val="22"/>
          <w:szCs w:val="22"/>
        </w:rPr>
      </w:pPr>
    </w:p>
    <w:p w14:paraId="65ADF88B" w14:textId="30309F33" w:rsidR="00562E61" w:rsidRDefault="00562E61" w:rsidP="006E5803">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bCs/>
          <w:sz w:val="20"/>
          <w:szCs w:val="20"/>
        </w:rPr>
      </w:pPr>
      <w:r w:rsidRPr="008729CD">
        <w:rPr>
          <w:sz w:val="22"/>
          <w:szCs w:val="22"/>
        </w:rPr>
        <w:t xml:space="preserve">SCHEDULE 2: </w:t>
      </w:r>
      <w:r w:rsidR="00EF55C7" w:rsidRPr="00EF55C7">
        <w:rPr>
          <w:bCs/>
          <w:sz w:val="22"/>
          <w:szCs w:val="22"/>
        </w:rPr>
        <w:t>The Studio, Heytesbury Mill, Park Lane, Heytesbury, BA12 0HE</w:t>
      </w:r>
    </w:p>
    <w:p w14:paraId="685EB1D9" w14:textId="77777777" w:rsidR="00515B8D" w:rsidRDefault="00515B8D">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0"/>
          <w:szCs w:val="20"/>
        </w:rPr>
      </w:pPr>
    </w:p>
    <w:p w14:paraId="5E24D16C" w14:textId="77777777" w:rsidR="00C53955" w:rsidRDefault="00C53955" w:rsidP="00C5395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0"/>
        </w:rPr>
      </w:pPr>
      <w:r>
        <w:rPr>
          <w:b/>
          <w:bCs/>
          <w:color w:val="000000"/>
          <w:sz w:val="22"/>
          <w:szCs w:val="20"/>
        </w:rPr>
        <w:t>Signed</w:t>
      </w:r>
    </w:p>
    <w:p w14:paraId="118279BE" w14:textId="263F5D83" w:rsidR="00D72A69" w:rsidRPr="00D72A69" w:rsidRDefault="00D72A69" w:rsidP="00D72A69">
      <w:pPr>
        <w:rPr>
          <w:rFonts w:ascii="Arial" w:hAnsi="Arial" w:cs="Arial"/>
          <w:b/>
          <w:color w:val="000000"/>
        </w:rPr>
      </w:pPr>
      <w:r>
        <w:rPr>
          <w:rFonts w:ascii="Lucida Handwriting" w:hAnsi="Lucida Handwriting" w:cs="Arial"/>
          <w:b/>
          <w:sz w:val="28"/>
        </w:rPr>
        <w:t xml:space="preserve">Nic </w:t>
      </w:r>
      <w:proofErr w:type="gramStart"/>
      <w:r>
        <w:rPr>
          <w:rFonts w:ascii="Lucida Handwriting" w:hAnsi="Lucida Handwriting" w:cs="Arial"/>
          <w:b/>
          <w:sz w:val="28"/>
        </w:rPr>
        <w:t>Thomas</w:t>
      </w:r>
      <w:r w:rsidR="00200829">
        <w:rPr>
          <w:rFonts w:ascii="Lucida Handwriting" w:hAnsi="Lucida Handwriting" w:cs="Arial"/>
          <w:b/>
          <w:sz w:val="28"/>
        </w:rPr>
        <w:t xml:space="preserve"> </w:t>
      </w:r>
      <w:r w:rsidR="00A04E98">
        <w:rPr>
          <w:rFonts w:ascii="Lucida Handwriting" w:hAnsi="Lucida Handwriting" w:cs="Arial"/>
          <w:b/>
          <w:sz w:val="28"/>
        </w:rPr>
        <w:t xml:space="preserve"> </w:t>
      </w:r>
      <w:r w:rsidRPr="00A04E98">
        <w:rPr>
          <w:rFonts w:ascii="Arial" w:hAnsi="Arial" w:cs="Arial"/>
          <w:b/>
          <w:color w:val="000000"/>
        </w:rPr>
        <w:t>-</w:t>
      </w:r>
      <w:proofErr w:type="gramEnd"/>
      <w:r w:rsidRPr="00A04E98">
        <w:rPr>
          <w:rFonts w:ascii="Arial" w:hAnsi="Arial" w:cs="Arial"/>
          <w:b/>
          <w:color w:val="000000"/>
        </w:rPr>
        <w:t xml:space="preserve"> </w:t>
      </w:r>
      <w:r w:rsidRPr="00D72A69">
        <w:rPr>
          <w:rFonts w:ascii="Arial" w:hAnsi="Arial" w:cs="Arial"/>
          <w:b/>
          <w:color w:val="000000"/>
        </w:rPr>
        <w:t>Director of Planning, Economy and Regeneration</w:t>
      </w:r>
    </w:p>
    <w:p w14:paraId="50D8A94A" w14:textId="5585161C" w:rsidR="009B1388" w:rsidRDefault="009B1388" w:rsidP="00200829">
      <w:pPr>
        <w:spacing w:after="0"/>
        <w:rPr>
          <w:color w:val="000000"/>
        </w:rPr>
      </w:pPr>
    </w:p>
    <w:p w14:paraId="22E35786" w14:textId="77777777" w:rsidR="00562E61" w:rsidRDefault="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br w:type="page"/>
      </w:r>
    </w:p>
    <w:tbl>
      <w:tblPr>
        <w:tblpPr w:leftFromText="180" w:rightFromText="180" w:vertAnchor="page" w:horzAnchor="margin" w:tblpY="913"/>
        <w:tblW w:w="10031" w:type="dxa"/>
        <w:tblLayout w:type="fixed"/>
        <w:tblLook w:val="0000" w:firstRow="0" w:lastRow="0" w:firstColumn="0" w:lastColumn="0" w:noHBand="0" w:noVBand="0"/>
      </w:tblPr>
      <w:tblGrid>
        <w:gridCol w:w="10031"/>
      </w:tblGrid>
      <w:tr w:rsidR="00562E61" w:rsidRPr="00654C58" w14:paraId="650282BC" w14:textId="77777777" w:rsidTr="002D7DF7">
        <w:trPr>
          <w:cantSplit/>
          <w:trHeight w:val="6255"/>
        </w:trPr>
        <w:tc>
          <w:tcPr>
            <w:tcW w:w="10031" w:type="dxa"/>
          </w:tcPr>
          <w:p w14:paraId="06A168C7" w14:textId="77777777" w:rsidR="00562E61" w:rsidRDefault="00562E61" w:rsidP="00562E61">
            <w:pPr>
              <w:pStyle w:val="Heading4"/>
              <w:rPr>
                <w:rFonts w:ascii="Arial" w:hAnsi="Arial" w:cs="Arial"/>
              </w:rPr>
            </w:pPr>
          </w:p>
          <w:p w14:paraId="793D5D80" w14:textId="77777777" w:rsidR="00562E61" w:rsidRPr="008729CD" w:rsidRDefault="00562E61" w:rsidP="00562E61">
            <w:pPr>
              <w:pStyle w:val="Heading4"/>
              <w:spacing w:after="240"/>
              <w:rPr>
                <w:rFonts w:ascii="Arial" w:hAnsi="Arial" w:cs="Arial"/>
              </w:rPr>
            </w:pPr>
            <w:r w:rsidRPr="008729CD">
              <w:rPr>
                <w:rFonts w:ascii="Arial" w:hAnsi="Arial" w:cs="Arial"/>
              </w:rPr>
              <w:t>Notes</w:t>
            </w:r>
            <w:r>
              <w:rPr>
                <w:rFonts w:ascii="Arial" w:hAnsi="Arial" w:cs="Arial"/>
              </w:rPr>
              <w:t xml:space="preserve"> -</w:t>
            </w:r>
          </w:p>
          <w:p w14:paraId="4238F514" w14:textId="77777777" w:rsidR="00562E61" w:rsidRPr="00C170C2" w:rsidRDefault="00562E61" w:rsidP="00562E61">
            <w:pPr>
              <w:rPr>
                <w:rFonts w:ascii="Arial" w:hAnsi="Arial" w:cs="Arial"/>
                <w:b/>
                <w:noProof/>
              </w:rPr>
            </w:pPr>
            <w:r w:rsidRPr="00C170C2">
              <w:rPr>
                <w:rFonts w:ascii="Arial" w:hAnsi="Arial" w:cs="Arial"/>
                <w:b/>
                <w:noProof/>
              </w:rPr>
              <w:t>1. This Certificate is issued solely for the purpose of Section 191 of the Town &amp; Country Planning Act 1990 (as amended).</w:t>
            </w:r>
          </w:p>
          <w:p w14:paraId="1E1EEA97" w14:textId="77777777" w:rsidR="00562E61" w:rsidRPr="00C170C2" w:rsidRDefault="00562E61" w:rsidP="00562E61">
            <w:pPr>
              <w:rPr>
                <w:rFonts w:ascii="Arial" w:hAnsi="Arial" w:cs="Arial"/>
                <w:b/>
                <w:noProof/>
              </w:rPr>
            </w:pPr>
            <w:r w:rsidRPr="00C170C2">
              <w:rPr>
                <w:rFonts w:ascii="Arial" w:hAnsi="Arial" w:cs="Arial"/>
                <w:b/>
                <w:noProof/>
              </w:rPr>
              <w:t>2. It certifies that the use or development specified in the First Schedule taking place on the land described in the Second Schedule would have been lawful on the specified date and thus would not have been liable to enforcement action under Section 172 of the 1990 Act on that date.</w:t>
            </w:r>
          </w:p>
          <w:p w14:paraId="231A7308" w14:textId="77777777" w:rsidR="00562E61" w:rsidRPr="00C170C2" w:rsidRDefault="00562E61" w:rsidP="00562E61">
            <w:pPr>
              <w:rPr>
                <w:rFonts w:ascii="Arial" w:hAnsi="Arial" w:cs="Arial"/>
                <w:b/>
                <w:noProof/>
              </w:rPr>
            </w:pPr>
            <w:r w:rsidRPr="00C170C2">
              <w:rPr>
                <w:rFonts w:ascii="Arial" w:hAnsi="Arial" w:cs="Arial"/>
                <w:b/>
                <w:noProof/>
              </w:rPr>
              <w:t xml:space="preserve"> 3. This Certificate applies only to the extent of the proposed use or development described in the First Schedule and to the land specified in the Second Schedule and identified on the attached plan. Any use or development which is materially different from that described or which relates to other land may render the owner or occupier liable to enforcement action.</w:t>
            </w:r>
          </w:p>
          <w:p w14:paraId="48BBBB05" w14:textId="77777777" w:rsidR="00562E61" w:rsidRPr="00654C58" w:rsidRDefault="00562E61" w:rsidP="002D7DF7">
            <w:pPr>
              <w:rPr>
                <w:rFonts w:ascii="Arial" w:hAnsi="Arial" w:cs="Arial"/>
                <w:b/>
              </w:rPr>
            </w:pPr>
            <w:r w:rsidRPr="00C170C2">
              <w:rPr>
                <w:rFonts w:ascii="Arial" w:hAnsi="Arial" w:cs="Arial"/>
                <w:b/>
                <w:noProof/>
              </w:rPr>
              <w:t xml:space="preserve"> 4. The effect of the Certificate is also qualified by the proviso in Section 192 (4) of the 1990 Act, as amended. This states that the lawfulness of a described use or operation is only conclusively presumed where there has been no material change before the use is instituted or the operations begun in any manner relevant to determining such lawfulness.</w:t>
            </w:r>
          </w:p>
        </w:tc>
      </w:tr>
    </w:tbl>
    <w:p w14:paraId="2C5E50EC" w14:textId="77777777" w:rsidR="009B1388" w:rsidRDefault="009B1388" w:rsidP="00562E6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sectPr w:rsidR="009B1388" w:rsidSect="006C223F">
      <w:pgSz w:w="11906" w:h="16838"/>
      <w:pgMar w:top="567" w:right="850" w:bottom="426" w:left="85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FD8482" w14:textId="77777777" w:rsidR="00BD2FA7" w:rsidRDefault="00BD2FA7">
      <w:r>
        <w:separator/>
      </w:r>
    </w:p>
  </w:endnote>
  <w:endnote w:type="continuationSeparator" w:id="0">
    <w:p w14:paraId="15ECB757" w14:textId="77777777" w:rsidR="00BD2FA7" w:rsidRDefault="00BD2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19212" w14:textId="77777777" w:rsidR="00BD2FA7" w:rsidRDefault="00BD2FA7">
      <w:r>
        <w:separator/>
      </w:r>
    </w:p>
  </w:footnote>
  <w:footnote w:type="continuationSeparator" w:id="0">
    <w:p w14:paraId="52FD3843" w14:textId="77777777" w:rsidR="00BD2FA7" w:rsidRDefault="00BD2F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drawingGridHorizontalSpacing w:val="11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10C"/>
    <w:rsid w:val="000267EF"/>
    <w:rsid w:val="000813E2"/>
    <w:rsid w:val="000A6732"/>
    <w:rsid w:val="00155B46"/>
    <w:rsid w:val="00164373"/>
    <w:rsid w:val="00191FB1"/>
    <w:rsid w:val="00200829"/>
    <w:rsid w:val="00226912"/>
    <w:rsid w:val="0023433E"/>
    <w:rsid w:val="00263D26"/>
    <w:rsid w:val="00264DBB"/>
    <w:rsid w:val="00285C31"/>
    <w:rsid w:val="002A5E90"/>
    <w:rsid w:val="002B482B"/>
    <w:rsid w:val="002D7DF7"/>
    <w:rsid w:val="00335CC8"/>
    <w:rsid w:val="00345FFC"/>
    <w:rsid w:val="003B03E8"/>
    <w:rsid w:val="003F6B97"/>
    <w:rsid w:val="00414270"/>
    <w:rsid w:val="00465B03"/>
    <w:rsid w:val="0048357E"/>
    <w:rsid w:val="004A091E"/>
    <w:rsid w:val="00515B8D"/>
    <w:rsid w:val="00515CE4"/>
    <w:rsid w:val="0053210B"/>
    <w:rsid w:val="005422A0"/>
    <w:rsid w:val="00562E61"/>
    <w:rsid w:val="005925B1"/>
    <w:rsid w:val="005C083E"/>
    <w:rsid w:val="006117B0"/>
    <w:rsid w:val="006645F9"/>
    <w:rsid w:val="00684D3B"/>
    <w:rsid w:val="006A12E5"/>
    <w:rsid w:val="006B7CF9"/>
    <w:rsid w:val="006C223F"/>
    <w:rsid w:val="006D1681"/>
    <w:rsid w:val="006E5803"/>
    <w:rsid w:val="00787F91"/>
    <w:rsid w:val="007E7342"/>
    <w:rsid w:val="008541D3"/>
    <w:rsid w:val="00873924"/>
    <w:rsid w:val="00884BA1"/>
    <w:rsid w:val="008A21CD"/>
    <w:rsid w:val="008A35BC"/>
    <w:rsid w:val="008B1DD9"/>
    <w:rsid w:val="008F291F"/>
    <w:rsid w:val="00933BE8"/>
    <w:rsid w:val="00955521"/>
    <w:rsid w:val="00955D65"/>
    <w:rsid w:val="009B1388"/>
    <w:rsid w:val="009C60B8"/>
    <w:rsid w:val="009E0BB6"/>
    <w:rsid w:val="00A04E98"/>
    <w:rsid w:val="00A66D1E"/>
    <w:rsid w:val="00A7324C"/>
    <w:rsid w:val="00A743D1"/>
    <w:rsid w:val="00A8130C"/>
    <w:rsid w:val="00AA1529"/>
    <w:rsid w:val="00AD1174"/>
    <w:rsid w:val="00B159E4"/>
    <w:rsid w:val="00B44315"/>
    <w:rsid w:val="00B54558"/>
    <w:rsid w:val="00B63FF1"/>
    <w:rsid w:val="00B85E32"/>
    <w:rsid w:val="00BA52CA"/>
    <w:rsid w:val="00BB7C63"/>
    <w:rsid w:val="00BD2FA7"/>
    <w:rsid w:val="00C3010C"/>
    <w:rsid w:val="00C3537D"/>
    <w:rsid w:val="00C40C8B"/>
    <w:rsid w:val="00C53955"/>
    <w:rsid w:val="00C601FB"/>
    <w:rsid w:val="00CA3DFD"/>
    <w:rsid w:val="00CA4B9F"/>
    <w:rsid w:val="00CE01F6"/>
    <w:rsid w:val="00D476C9"/>
    <w:rsid w:val="00D50808"/>
    <w:rsid w:val="00D72A69"/>
    <w:rsid w:val="00D86160"/>
    <w:rsid w:val="00DA1825"/>
    <w:rsid w:val="00DB5128"/>
    <w:rsid w:val="00E34F44"/>
    <w:rsid w:val="00E4480B"/>
    <w:rsid w:val="00E60BFE"/>
    <w:rsid w:val="00E66CB1"/>
    <w:rsid w:val="00EA629A"/>
    <w:rsid w:val="00EB1B50"/>
    <w:rsid w:val="00EB2C49"/>
    <w:rsid w:val="00EF55C7"/>
    <w:rsid w:val="00F36EA7"/>
    <w:rsid w:val="00FA7190"/>
    <w:rsid w:val="00FD17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3C1D1D"/>
  <w15:chartTrackingRefBased/>
  <w15:docId w15:val="{C6D9E029-C3E4-4146-92AD-1F3B94A25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spacing w:after="200" w:line="276" w:lineRule="auto"/>
    </w:pPr>
    <w:rPr>
      <w:rFonts w:ascii="Calibri" w:hAnsi="Calibri" w:cs="Calibri"/>
      <w:sz w:val="22"/>
      <w:szCs w:val="22"/>
    </w:rPr>
  </w:style>
  <w:style w:type="paragraph" w:styleId="Heading1">
    <w:name w:val="heading 1"/>
    <w:basedOn w:val="Normal"/>
    <w:next w:val="Normal"/>
    <w:link w:val="Heading1Char"/>
    <w:uiPriority w:val="9"/>
    <w:qFormat/>
    <w:rsid w:val="00226912"/>
    <w:pPr>
      <w:keepNext/>
      <w:keepLines/>
      <w:widowControl/>
      <w:autoSpaceDE/>
      <w:autoSpaceDN/>
      <w:adjustRightInd/>
      <w:spacing w:before="240" w:after="0" w:line="259" w:lineRule="auto"/>
      <w:jc w:val="both"/>
      <w:outlineLvl w:val="0"/>
    </w:pPr>
    <w:rPr>
      <w:rFonts w:asciiTheme="majorHAnsi" w:eastAsiaTheme="majorEastAsia" w:hAnsiTheme="majorHAnsi" w:cstheme="majorBidi"/>
      <w:b/>
      <w:color w:val="C45911" w:themeColor="accent2" w:themeShade="BF"/>
      <w:sz w:val="32"/>
      <w:szCs w:val="32"/>
      <w:lang w:eastAsia="en-US"/>
    </w:rPr>
  </w:style>
  <w:style w:type="paragraph" w:styleId="Heading4">
    <w:name w:val="heading 4"/>
    <w:basedOn w:val="Normal"/>
    <w:next w:val="Normal"/>
    <w:qFormat/>
    <w:rsid w:val="009B1388"/>
    <w:pPr>
      <w:keepNext/>
      <w:widowControl/>
      <w:autoSpaceDE/>
      <w:autoSpaceDN/>
      <w:adjustRightInd/>
      <w:spacing w:after="0" w:line="240" w:lineRule="auto"/>
      <w:outlineLvl w:val="3"/>
    </w:pPr>
    <w:rPr>
      <w:rFonts w:ascii="Times New Roman" w:hAnsi="Times New Roman"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pPr>
      <w:widowControl w:val="0"/>
      <w:autoSpaceDE w:val="0"/>
      <w:autoSpaceDN w:val="0"/>
      <w:adjustRightInd w:val="0"/>
    </w:pPr>
    <w:rPr>
      <w:rFonts w:ascii="Arial" w:hAnsi="Arial" w:cs="Arial"/>
      <w:sz w:val="24"/>
      <w:szCs w:val="24"/>
    </w:rPr>
  </w:style>
  <w:style w:type="paragraph" w:styleId="BalloonText">
    <w:name w:val="Balloon Text"/>
    <w:basedOn w:val="Normal"/>
    <w:semiHidden/>
    <w:rsid w:val="00C601FB"/>
    <w:rPr>
      <w:rFonts w:ascii="Tahoma" w:hAnsi="Tahoma" w:cs="Tahoma"/>
      <w:sz w:val="16"/>
      <w:szCs w:val="16"/>
    </w:rPr>
  </w:style>
  <w:style w:type="table" w:styleId="TableGrid">
    <w:name w:val="Table Grid"/>
    <w:basedOn w:val="TableNormal"/>
    <w:rsid w:val="00C601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8F291F"/>
    <w:pPr>
      <w:tabs>
        <w:tab w:val="center" w:pos="4153"/>
        <w:tab w:val="right" w:pos="8306"/>
      </w:tabs>
    </w:pPr>
  </w:style>
  <w:style w:type="paragraph" w:styleId="Footer">
    <w:name w:val="footer"/>
    <w:basedOn w:val="Normal"/>
    <w:rsid w:val="008F291F"/>
    <w:pPr>
      <w:tabs>
        <w:tab w:val="center" w:pos="4153"/>
        <w:tab w:val="right" w:pos="8306"/>
      </w:tabs>
    </w:pPr>
  </w:style>
  <w:style w:type="paragraph" w:styleId="NoSpacing">
    <w:name w:val="No Spacing"/>
    <w:uiPriority w:val="1"/>
    <w:qFormat/>
    <w:rsid w:val="004A091E"/>
    <w:pPr>
      <w:contextualSpacing/>
    </w:pPr>
    <w:rPr>
      <w:rFonts w:ascii="Arial" w:eastAsia="Calibri" w:hAnsi="Arial"/>
      <w:sz w:val="22"/>
      <w:szCs w:val="22"/>
      <w:lang w:eastAsia="en-US"/>
    </w:rPr>
  </w:style>
  <w:style w:type="character" w:customStyle="1" w:styleId="Heading1Char">
    <w:name w:val="Heading 1 Char"/>
    <w:basedOn w:val="DefaultParagraphFont"/>
    <w:link w:val="Heading1"/>
    <w:uiPriority w:val="9"/>
    <w:rsid w:val="00226912"/>
    <w:rPr>
      <w:rFonts w:asciiTheme="majorHAnsi" w:eastAsiaTheme="majorEastAsia" w:hAnsiTheme="majorHAnsi" w:cstheme="majorBidi"/>
      <w:b/>
      <w:color w:val="C45911" w:themeColor="accent2"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695933">
      <w:bodyDiv w:val="1"/>
      <w:marLeft w:val="0"/>
      <w:marRight w:val="0"/>
      <w:marTop w:val="0"/>
      <w:marBottom w:val="0"/>
      <w:divBdr>
        <w:top w:val="none" w:sz="0" w:space="0" w:color="auto"/>
        <w:left w:val="none" w:sz="0" w:space="0" w:color="auto"/>
        <w:bottom w:val="none" w:sz="0" w:space="0" w:color="auto"/>
        <w:right w:val="none" w:sz="0" w:space="0" w:color="auto"/>
      </w:divBdr>
    </w:div>
    <w:div w:id="251818227">
      <w:bodyDiv w:val="1"/>
      <w:marLeft w:val="0"/>
      <w:marRight w:val="0"/>
      <w:marTop w:val="0"/>
      <w:marBottom w:val="0"/>
      <w:divBdr>
        <w:top w:val="none" w:sz="0" w:space="0" w:color="auto"/>
        <w:left w:val="none" w:sz="0" w:space="0" w:color="auto"/>
        <w:bottom w:val="none" w:sz="0" w:space="0" w:color="auto"/>
        <w:right w:val="none" w:sz="0" w:space="0" w:color="auto"/>
      </w:divBdr>
    </w:div>
    <w:div w:id="752317566">
      <w:bodyDiv w:val="1"/>
      <w:marLeft w:val="0"/>
      <w:marRight w:val="0"/>
      <w:marTop w:val="0"/>
      <w:marBottom w:val="0"/>
      <w:divBdr>
        <w:top w:val="none" w:sz="0" w:space="0" w:color="auto"/>
        <w:left w:val="none" w:sz="0" w:space="0" w:color="auto"/>
        <w:bottom w:val="none" w:sz="0" w:space="0" w:color="auto"/>
        <w:right w:val="none" w:sz="0" w:space="0" w:color="auto"/>
      </w:divBdr>
      <w:divsChild>
        <w:div w:id="491914956">
          <w:marLeft w:val="0"/>
          <w:marRight w:val="0"/>
          <w:marTop w:val="0"/>
          <w:marBottom w:val="0"/>
          <w:divBdr>
            <w:top w:val="single" w:sz="6" w:space="0" w:color="99BCE8"/>
            <w:left w:val="single" w:sz="6" w:space="0" w:color="99BCE8"/>
            <w:bottom w:val="single" w:sz="6" w:space="0" w:color="99BCE8"/>
            <w:right w:val="single" w:sz="6" w:space="0" w:color="99BCE8"/>
          </w:divBdr>
          <w:divsChild>
            <w:div w:id="1877112554">
              <w:marLeft w:val="0"/>
              <w:marRight w:val="0"/>
              <w:marTop w:val="0"/>
              <w:marBottom w:val="0"/>
              <w:divBdr>
                <w:top w:val="none" w:sz="0" w:space="0" w:color="auto"/>
                <w:left w:val="none" w:sz="0" w:space="0" w:color="auto"/>
                <w:bottom w:val="none" w:sz="0" w:space="0" w:color="auto"/>
                <w:right w:val="none" w:sz="0" w:space="0" w:color="auto"/>
              </w:divBdr>
              <w:divsChild>
                <w:div w:id="1081024617">
                  <w:marLeft w:val="0"/>
                  <w:marRight w:val="0"/>
                  <w:marTop w:val="0"/>
                  <w:marBottom w:val="0"/>
                  <w:divBdr>
                    <w:top w:val="none" w:sz="0" w:space="0" w:color="auto"/>
                    <w:left w:val="none" w:sz="0" w:space="0" w:color="auto"/>
                    <w:bottom w:val="none" w:sz="0" w:space="0" w:color="auto"/>
                    <w:right w:val="none" w:sz="0" w:space="0" w:color="auto"/>
                  </w:divBdr>
                  <w:divsChild>
                    <w:div w:id="1911964695">
                      <w:marLeft w:val="0"/>
                      <w:marRight w:val="0"/>
                      <w:marTop w:val="0"/>
                      <w:marBottom w:val="0"/>
                      <w:divBdr>
                        <w:top w:val="dashed" w:sz="6" w:space="4" w:color="C0C0C0"/>
                        <w:left w:val="dashed" w:sz="6" w:space="4" w:color="C0C0C0"/>
                        <w:bottom w:val="dashed" w:sz="6" w:space="4" w:color="C0C0C0"/>
                        <w:right w:val="dashed" w:sz="6" w:space="4" w:color="C0C0C0"/>
                      </w:divBdr>
                      <w:divsChild>
                        <w:div w:id="74135752">
                          <w:marLeft w:val="0"/>
                          <w:marRight w:val="0"/>
                          <w:marTop w:val="0"/>
                          <w:marBottom w:val="0"/>
                          <w:divBdr>
                            <w:top w:val="none" w:sz="0" w:space="0" w:color="auto"/>
                            <w:left w:val="none" w:sz="0" w:space="0" w:color="auto"/>
                            <w:bottom w:val="none" w:sz="0" w:space="0" w:color="auto"/>
                            <w:right w:val="none" w:sz="0" w:space="0" w:color="auto"/>
                          </w:divBdr>
                          <w:divsChild>
                            <w:div w:id="1556895537">
                              <w:marLeft w:val="0"/>
                              <w:marRight w:val="0"/>
                              <w:marTop w:val="0"/>
                              <w:marBottom w:val="0"/>
                              <w:divBdr>
                                <w:top w:val="none" w:sz="0" w:space="0" w:color="auto"/>
                                <w:left w:val="none" w:sz="0" w:space="0" w:color="auto"/>
                                <w:bottom w:val="none" w:sz="0" w:space="0" w:color="auto"/>
                                <w:right w:val="none" w:sz="0" w:space="0" w:color="auto"/>
                              </w:divBdr>
                              <w:divsChild>
                                <w:div w:id="500893452">
                                  <w:marLeft w:val="0"/>
                                  <w:marRight w:val="0"/>
                                  <w:marTop w:val="0"/>
                                  <w:marBottom w:val="0"/>
                                  <w:divBdr>
                                    <w:top w:val="none" w:sz="0" w:space="0" w:color="auto"/>
                                    <w:left w:val="none" w:sz="0" w:space="0" w:color="auto"/>
                                    <w:bottom w:val="none" w:sz="0" w:space="0" w:color="auto"/>
                                    <w:right w:val="none" w:sz="0" w:space="0" w:color="auto"/>
                                  </w:divBdr>
                                  <w:divsChild>
                                    <w:div w:id="1706370478">
                                      <w:marLeft w:val="0"/>
                                      <w:marRight w:val="0"/>
                                      <w:marTop w:val="0"/>
                                      <w:marBottom w:val="0"/>
                                      <w:divBdr>
                                        <w:top w:val="none" w:sz="0" w:space="0" w:color="auto"/>
                                        <w:left w:val="none" w:sz="0" w:space="0" w:color="auto"/>
                                        <w:bottom w:val="none" w:sz="0" w:space="0" w:color="auto"/>
                                        <w:right w:val="none" w:sz="0" w:space="0" w:color="auto"/>
                                      </w:divBdr>
                                      <w:divsChild>
                                        <w:div w:id="78547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3688519">
          <w:marLeft w:val="0"/>
          <w:marRight w:val="0"/>
          <w:marTop w:val="0"/>
          <w:marBottom w:val="0"/>
          <w:divBdr>
            <w:top w:val="single" w:sz="6" w:space="2" w:color="99BCE8"/>
            <w:left w:val="single" w:sz="6" w:space="2" w:color="99BCE8"/>
            <w:bottom w:val="single" w:sz="6" w:space="2" w:color="99BCE8"/>
            <w:right w:val="single" w:sz="6" w:space="0" w:color="99BCE8"/>
          </w:divBdr>
          <w:divsChild>
            <w:div w:id="836917320">
              <w:marLeft w:val="0"/>
              <w:marRight w:val="0"/>
              <w:marTop w:val="0"/>
              <w:marBottom w:val="0"/>
              <w:divBdr>
                <w:top w:val="none" w:sz="0" w:space="0" w:color="auto"/>
                <w:left w:val="none" w:sz="0" w:space="0" w:color="auto"/>
                <w:bottom w:val="none" w:sz="0" w:space="0" w:color="auto"/>
                <w:right w:val="none" w:sz="0" w:space="0" w:color="auto"/>
              </w:divBdr>
              <w:divsChild>
                <w:div w:id="955018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22C037-AF4E-4CD6-A5FC-5CE2F7072A4A}">
  <ds:schemaRefs>
    <ds:schemaRef ds:uri="http://schemas.microsoft.com/sharepoint/v3/contenttype/forms"/>
  </ds:schemaRefs>
</ds:datastoreItem>
</file>

<file path=customXml/itemProps2.xml><?xml version="1.0" encoding="utf-8"?>
<ds:datastoreItem xmlns:ds="http://schemas.openxmlformats.org/officeDocument/2006/customXml" ds:itemID="{4FA3B3A0-FCE1-4DB0-9589-DFDEB678DEE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FD61B04-9D15-4BBC-B7A6-FDB5CC4FE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330</Words>
  <Characters>2200</Characters>
  <Application>Microsoft Office Word</Application>
  <DocSecurity>0</DocSecurity>
  <Lines>110</Lines>
  <Paragraphs>120</Paragraphs>
  <ScaleCrop>false</ScaleCrop>
  <HeadingPairs>
    <vt:vector size="2" baseType="variant">
      <vt:variant>
        <vt:lpstr>Title</vt:lpstr>
      </vt:variant>
      <vt:variant>
        <vt:i4>1</vt:i4>
      </vt:variant>
    </vt:vector>
  </HeadingPairs>
  <TitlesOfParts>
    <vt:vector size="1" baseType="lpstr">
      <vt:lpstr>    </vt:lpstr>
    </vt:vector>
  </TitlesOfParts>
  <Company>Wiltshire Council</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salesforceId:b827e7ce-4c5d-4d77-8a7f-5fb1b0419ab0</dc:subject>
  <dc:creator>Odessa.Mitchell</dc:creator>
  <cp:keywords/>
  <dc:description/>
  <cp:lastModifiedBy>Day, Simon</cp:lastModifiedBy>
  <cp:revision>20</cp:revision>
  <cp:lastPrinted>2009-03-30T14:00:00Z</cp:lastPrinted>
  <dcterms:created xsi:type="dcterms:W3CDTF">2025-02-03T11:51:00Z</dcterms:created>
  <dcterms:modified xsi:type="dcterms:W3CDTF">2025-07-23T12:52:00Z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069Q300000KjAxOIAV</vt:lpwstr>
  </property>
</Properties>
</file>