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10E50" w14:textId="3E2B7716" w:rsidR="001B638C" w:rsidRDefault="001B638C" w:rsidP="009B6D58">
      <w:pPr>
        <w:shd w:val="clear" w:color="auto" w:fill="FFFFFF"/>
        <w:outlineLvl w:val="2"/>
        <w:rPr>
          <w:rFonts w:eastAsia="Times New Roman" w:cs="Times New Roman"/>
          <w:b/>
          <w:bCs/>
          <w:kern w:val="0"/>
          <w:lang w:eastAsia="en-GB"/>
          <w14:ligatures w14:val="none"/>
        </w:rPr>
      </w:pPr>
      <w:r w:rsidRPr="00874EAF">
        <w:rPr>
          <w:rFonts w:eastAsia="Times New Roman" w:cs="Arial"/>
          <w:b/>
          <w:bCs/>
          <w:color w:val="000000"/>
          <w:kern w:val="0"/>
          <w:sz w:val="32"/>
          <w:szCs w:val="32"/>
          <w:shd w:val="clear" w:color="auto" w:fill="FFFFFF"/>
          <w:lang w:eastAsia="en-GB"/>
          <w14:ligatures w14:val="none"/>
        </w:rPr>
        <w:t xml:space="preserve">Planning Application Comments – </w:t>
      </w:r>
      <w:r>
        <w:rPr>
          <w:rFonts w:eastAsia="Times New Roman" w:cs="Arial"/>
          <w:b/>
          <w:bCs/>
          <w:color w:val="000000"/>
          <w:kern w:val="0"/>
          <w:sz w:val="32"/>
          <w:szCs w:val="32"/>
          <w:shd w:val="clear" w:color="auto" w:fill="FFFFFF"/>
          <w:lang w:eastAsia="en-GB"/>
          <w14:ligatures w14:val="none"/>
        </w:rPr>
        <w:t>Mill Farm</w:t>
      </w:r>
      <w:r w:rsidRPr="00874EAF">
        <w:rPr>
          <w:rFonts w:eastAsia="Times New Roman" w:cs="Arial"/>
          <w:b/>
          <w:bCs/>
          <w:color w:val="000000"/>
          <w:kern w:val="0"/>
          <w:sz w:val="32"/>
          <w:szCs w:val="32"/>
          <w:shd w:val="clear" w:color="auto" w:fill="FFFFFF"/>
          <w:lang w:eastAsia="en-GB"/>
          <w14:ligatures w14:val="none"/>
        </w:rPr>
        <w:t xml:space="preserve">, </w:t>
      </w:r>
      <w:r w:rsidR="00B84413">
        <w:rPr>
          <w:rFonts w:eastAsia="Times New Roman" w:cs="Arial"/>
          <w:b/>
          <w:bCs/>
          <w:color w:val="000000"/>
          <w:kern w:val="0"/>
          <w:sz w:val="32"/>
          <w:szCs w:val="32"/>
          <w:shd w:val="clear" w:color="auto" w:fill="FFFFFF"/>
          <w:lang w:eastAsia="en-GB"/>
          <w14:ligatures w14:val="none"/>
        </w:rPr>
        <w:t>Blackland</w:t>
      </w:r>
      <w:r w:rsidRPr="00874EAF">
        <w:rPr>
          <w:rFonts w:eastAsia="Times New Roman" w:cs="Arial"/>
          <w:b/>
          <w:bCs/>
          <w:color w:val="000000"/>
          <w:kern w:val="0"/>
          <w:sz w:val="32"/>
          <w:szCs w:val="32"/>
          <w:shd w:val="clear" w:color="auto" w:fill="FFFFFF"/>
          <w:lang w:eastAsia="en-GB"/>
          <w14:ligatures w14:val="none"/>
        </w:rPr>
        <w:t xml:space="preserve"> </w:t>
      </w:r>
      <w:r w:rsidR="00B84413" w:rsidRPr="00B84413">
        <w:rPr>
          <w:rFonts w:eastAsia="Times New Roman" w:cs="Arial"/>
          <w:b/>
          <w:bCs/>
          <w:color w:val="000000"/>
          <w:kern w:val="0"/>
          <w:sz w:val="32"/>
          <w:szCs w:val="32"/>
          <w:shd w:val="clear" w:color="auto" w:fill="FFFFFF"/>
          <w:lang w:eastAsia="en-GB"/>
          <w14:ligatures w14:val="none"/>
        </w:rPr>
        <w:t>PL/2025/09029</w:t>
      </w:r>
    </w:p>
    <w:p w14:paraId="057DDD50" w14:textId="77777777" w:rsidR="009B6D58" w:rsidRDefault="009B6D58" w:rsidP="009B6D58">
      <w:pPr>
        <w:shd w:val="clear" w:color="auto" w:fill="FFFFFF"/>
        <w:outlineLvl w:val="2"/>
        <w:rPr>
          <w:rFonts w:eastAsia="Times New Roman" w:cs="Times New Roman"/>
          <w:b/>
          <w:bCs/>
          <w:kern w:val="0"/>
          <w:lang w:eastAsia="en-GB"/>
          <w14:ligatures w14:val="none"/>
        </w:rPr>
      </w:pPr>
    </w:p>
    <w:p w14:paraId="547AE805" w14:textId="70944931" w:rsidR="00CF744C" w:rsidRPr="00A23175" w:rsidRDefault="00CF744C" w:rsidP="009D1B13">
      <w:pPr>
        <w:pStyle w:val="ListParagraph"/>
        <w:numPr>
          <w:ilvl w:val="0"/>
          <w:numId w:val="29"/>
        </w:numPr>
        <w:shd w:val="clear" w:color="auto" w:fill="FFFFFF"/>
        <w:outlineLvl w:val="3"/>
        <w:rPr>
          <w:rFonts w:eastAsia="Times New Roman" w:cs="Arial"/>
          <w:b/>
          <w:bCs/>
          <w:color w:val="000000"/>
          <w:kern w:val="0"/>
          <w:sz w:val="28"/>
          <w:szCs w:val="28"/>
          <w:lang w:eastAsia="en-GB"/>
          <w14:ligatures w14:val="none"/>
        </w:rPr>
      </w:pPr>
      <w:r w:rsidRPr="00A23175">
        <w:rPr>
          <w:rFonts w:eastAsia="Times New Roman" w:cs="Arial"/>
          <w:b/>
          <w:bCs/>
          <w:color w:val="000000"/>
          <w:kern w:val="0"/>
          <w:sz w:val="28"/>
          <w:szCs w:val="28"/>
          <w:lang w:eastAsia="en-GB"/>
          <w14:ligatures w14:val="none"/>
        </w:rPr>
        <w:t>Executive Summary</w:t>
      </w:r>
    </w:p>
    <w:p w14:paraId="59621B72" w14:textId="77777777" w:rsidR="009B6D58" w:rsidRPr="00874EAF" w:rsidRDefault="009B6D58" w:rsidP="00CF744C">
      <w:pPr>
        <w:shd w:val="clear" w:color="auto" w:fill="FFFFFF"/>
        <w:outlineLvl w:val="3"/>
        <w:rPr>
          <w:rFonts w:eastAsia="Times New Roman" w:cs="Arial"/>
          <w:color w:val="000000"/>
          <w:kern w:val="0"/>
          <w:sz w:val="28"/>
          <w:szCs w:val="28"/>
          <w:lang w:eastAsia="en-GB"/>
          <w14:ligatures w14:val="none"/>
        </w:rPr>
      </w:pPr>
    </w:p>
    <w:tbl>
      <w:tblPr>
        <w:tblStyle w:val="TableGrid"/>
        <w:tblW w:w="0" w:type="auto"/>
        <w:tblLook w:val="04A0" w:firstRow="1" w:lastRow="0" w:firstColumn="1" w:lastColumn="0" w:noHBand="0" w:noVBand="1"/>
      </w:tblPr>
      <w:tblGrid>
        <w:gridCol w:w="2007"/>
        <w:gridCol w:w="8443"/>
      </w:tblGrid>
      <w:tr w:rsidR="00CF744C" w:rsidRPr="00874EAF" w14:paraId="76DAAC0D" w14:textId="77777777" w:rsidTr="00752493">
        <w:tc>
          <w:tcPr>
            <w:tcW w:w="0" w:type="auto"/>
            <w:hideMark/>
          </w:tcPr>
          <w:p w14:paraId="0A23F37F" w14:textId="77777777" w:rsidR="00CF744C" w:rsidRPr="00874EAF" w:rsidRDefault="00CF744C" w:rsidP="00752493">
            <w:pPr>
              <w:jc w:val="center"/>
              <w:rPr>
                <w:rFonts w:eastAsia="Times New Roman" w:cs="Times New Roman"/>
                <w:b/>
                <w:bCs/>
                <w:color w:val="000000"/>
                <w:kern w:val="0"/>
                <w:sz w:val="22"/>
                <w:szCs w:val="22"/>
                <w:lang w:eastAsia="en-GB"/>
                <w14:ligatures w14:val="none"/>
              </w:rPr>
            </w:pPr>
            <w:r w:rsidRPr="00874EAF">
              <w:rPr>
                <w:rFonts w:eastAsia="Times New Roman" w:cs="Times New Roman"/>
                <w:b/>
                <w:bCs/>
                <w:color w:val="000000"/>
                <w:kern w:val="0"/>
                <w:sz w:val="22"/>
                <w:szCs w:val="22"/>
                <w:lang w:eastAsia="en-GB"/>
                <w14:ligatures w14:val="none"/>
              </w:rPr>
              <w:t>Item</w:t>
            </w:r>
          </w:p>
        </w:tc>
        <w:tc>
          <w:tcPr>
            <w:tcW w:w="0" w:type="auto"/>
            <w:hideMark/>
          </w:tcPr>
          <w:p w14:paraId="2040F3EE" w14:textId="77777777" w:rsidR="00CF744C" w:rsidRPr="00874EAF" w:rsidRDefault="00CF744C" w:rsidP="00752493">
            <w:pPr>
              <w:jc w:val="center"/>
              <w:rPr>
                <w:rFonts w:eastAsia="Times New Roman" w:cs="Times New Roman"/>
                <w:b/>
                <w:bCs/>
                <w:color w:val="000000"/>
                <w:kern w:val="0"/>
                <w:sz w:val="22"/>
                <w:szCs w:val="22"/>
                <w:lang w:eastAsia="en-GB"/>
                <w14:ligatures w14:val="none"/>
              </w:rPr>
            </w:pPr>
            <w:r w:rsidRPr="00874EAF">
              <w:rPr>
                <w:rFonts w:eastAsia="Times New Roman" w:cs="Times New Roman"/>
                <w:b/>
                <w:bCs/>
                <w:color w:val="000000"/>
                <w:kern w:val="0"/>
                <w:sz w:val="22"/>
                <w:szCs w:val="22"/>
                <w:lang w:eastAsia="en-GB"/>
                <w14:ligatures w14:val="none"/>
              </w:rPr>
              <w:t>Detail</w:t>
            </w:r>
          </w:p>
        </w:tc>
      </w:tr>
      <w:tr w:rsidR="00CF744C" w:rsidRPr="00874EAF" w14:paraId="6472976B" w14:textId="77777777" w:rsidTr="00752493">
        <w:tc>
          <w:tcPr>
            <w:tcW w:w="0" w:type="auto"/>
            <w:hideMark/>
          </w:tcPr>
          <w:p w14:paraId="3E077093" w14:textId="77777777" w:rsidR="00CF744C" w:rsidRPr="00874EAF" w:rsidRDefault="00CF744C" w:rsidP="00752493">
            <w:pPr>
              <w:rPr>
                <w:rFonts w:eastAsia="Times New Roman" w:cs="Times New Roman"/>
                <w:color w:val="000000"/>
                <w:kern w:val="0"/>
                <w:sz w:val="22"/>
                <w:szCs w:val="22"/>
                <w:lang w:eastAsia="en-GB"/>
                <w14:ligatures w14:val="none"/>
              </w:rPr>
            </w:pPr>
            <w:r w:rsidRPr="00874EAF">
              <w:rPr>
                <w:rFonts w:eastAsia="Times New Roman" w:cs="Times New Roman"/>
                <w:b/>
                <w:bCs/>
                <w:color w:val="000000"/>
                <w:kern w:val="0"/>
                <w:sz w:val="22"/>
                <w:szCs w:val="22"/>
                <w:shd w:val="clear" w:color="auto" w:fill="FFFFFF"/>
                <w:lang w:eastAsia="en-GB"/>
                <w14:ligatures w14:val="none"/>
              </w:rPr>
              <w:t>Application</w:t>
            </w:r>
          </w:p>
        </w:tc>
        <w:tc>
          <w:tcPr>
            <w:tcW w:w="0" w:type="auto"/>
            <w:hideMark/>
          </w:tcPr>
          <w:p w14:paraId="3E768900" w14:textId="3675B7AF" w:rsidR="00CF744C" w:rsidRPr="00874EAF" w:rsidRDefault="00CF744C" w:rsidP="00752493">
            <w:pPr>
              <w:rPr>
                <w:rFonts w:eastAsia="Times New Roman" w:cs="Times New Roman"/>
                <w:color w:val="000000"/>
                <w:kern w:val="0"/>
                <w:sz w:val="22"/>
                <w:szCs w:val="22"/>
                <w:lang w:eastAsia="en-GB"/>
                <w14:ligatures w14:val="none"/>
              </w:rPr>
            </w:pPr>
            <w:r w:rsidRPr="00D65417">
              <w:rPr>
                <w:rFonts w:eastAsia="Times New Roman" w:cs="Times New Roman"/>
                <w:kern w:val="0"/>
                <w:sz w:val="22"/>
                <w:szCs w:val="22"/>
                <w:lang w:eastAsia="en-GB"/>
                <w14:ligatures w14:val="none"/>
              </w:rPr>
              <w:t>Erection of a new 14</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32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m steel</w:t>
            </w:r>
            <w:r w:rsidRPr="00D65417">
              <w:rPr>
                <w:rFonts w:eastAsia="Times New Roman" w:cs="Times New Roman"/>
                <w:kern w:val="0"/>
                <w:sz w:val="22"/>
                <w:szCs w:val="22"/>
                <w:lang w:eastAsia="en-GB"/>
                <w14:ligatures w14:val="none"/>
              </w:rPr>
              <w:noBreakHyphen/>
              <w:t>frame “American” barn with 10 horse</w:t>
            </w:r>
            <w:r w:rsidRPr="00D65417">
              <w:rPr>
                <w:rFonts w:eastAsia="Times New Roman" w:cs="Times New Roman"/>
                <w:kern w:val="0"/>
                <w:sz w:val="22"/>
                <w:szCs w:val="22"/>
                <w:lang w:eastAsia="en-GB"/>
                <w14:ligatures w14:val="none"/>
              </w:rPr>
              <w:noBreakHyphen/>
              <w:t>stalls, associated wash</w:t>
            </w:r>
            <w:r w:rsidRPr="00D65417">
              <w:rPr>
                <w:rFonts w:eastAsia="Times New Roman" w:cs="Times New Roman"/>
                <w:kern w:val="0"/>
                <w:sz w:val="22"/>
                <w:szCs w:val="22"/>
                <w:lang w:eastAsia="en-GB"/>
                <w14:ligatures w14:val="none"/>
              </w:rPr>
              <w:noBreakHyphen/>
              <w:t>bay, tack</w:t>
            </w:r>
            <w:r w:rsidRPr="00D65417">
              <w:rPr>
                <w:rFonts w:eastAsia="Times New Roman" w:cs="Times New Roman"/>
                <w:kern w:val="0"/>
                <w:sz w:val="22"/>
                <w:szCs w:val="22"/>
                <w:lang w:eastAsia="en-GB"/>
                <w14:ligatures w14:val="none"/>
              </w:rPr>
              <w:noBreakHyphen/>
              <w:t>room and on</w:t>
            </w:r>
            <w:r w:rsidRPr="00D65417">
              <w:rPr>
                <w:rFonts w:eastAsia="Times New Roman" w:cs="Times New Roman"/>
                <w:kern w:val="0"/>
                <w:sz w:val="22"/>
                <w:szCs w:val="22"/>
                <w:lang w:eastAsia="en-GB"/>
                <w14:ligatures w14:val="none"/>
              </w:rPr>
              <w:noBreakHyphen/>
              <w:t>site parking.</w:t>
            </w:r>
          </w:p>
        </w:tc>
      </w:tr>
      <w:tr w:rsidR="00CF744C" w:rsidRPr="00874EAF" w14:paraId="113449BB" w14:textId="77777777" w:rsidTr="00752493">
        <w:tc>
          <w:tcPr>
            <w:tcW w:w="0" w:type="auto"/>
            <w:hideMark/>
          </w:tcPr>
          <w:p w14:paraId="1B27DC95" w14:textId="77777777" w:rsidR="00CF744C" w:rsidRPr="00874EAF" w:rsidRDefault="00CF744C" w:rsidP="00752493">
            <w:pPr>
              <w:rPr>
                <w:rFonts w:eastAsia="Times New Roman" w:cs="Times New Roman"/>
                <w:color w:val="000000"/>
                <w:kern w:val="0"/>
                <w:sz w:val="22"/>
                <w:szCs w:val="22"/>
                <w:lang w:eastAsia="en-GB"/>
                <w14:ligatures w14:val="none"/>
              </w:rPr>
            </w:pPr>
            <w:r w:rsidRPr="00874EAF">
              <w:rPr>
                <w:rFonts w:eastAsia="Times New Roman" w:cs="Times New Roman"/>
                <w:b/>
                <w:bCs/>
                <w:color w:val="000000"/>
                <w:kern w:val="0"/>
                <w:sz w:val="22"/>
                <w:szCs w:val="22"/>
                <w:shd w:val="clear" w:color="auto" w:fill="FFFFFF"/>
                <w:lang w:eastAsia="en-GB"/>
                <w14:ligatures w14:val="none"/>
              </w:rPr>
              <w:t>Location</w:t>
            </w:r>
          </w:p>
        </w:tc>
        <w:tc>
          <w:tcPr>
            <w:tcW w:w="0" w:type="auto"/>
            <w:hideMark/>
          </w:tcPr>
          <w:p w14:paraId="63460B81" w14:textId="31DC38FC" w:rsidR="00CF744C" w:rsidRPr="00113B0C" w:rsidRDefault="00CF744C" w:rsidP="00752493">
            <w:pPr>
              <w:rPr>
                <w:rFonts w:eastAsia="Times New Roman" w:cs="Times New Roman"/>
                <w:color w:val="000000"/>
                <w:kern w:val="0"/>
                <w:sz w:val="22"/>
                <w:szCs w:val="22"/>
                <w:lang w:eastAsia="en-GB"/>
                <w14:ligatures w14:val="none"/>
              </w:rPr>
            </w:pPr>
            <w:r w:rsidRPr="00D65417">
              <w:rPr>
                <w:rFonts w:eastAsia="Times New Roman" w:cs="Times New Roman"/>
                <w:kern w:val="0"/>
                <w:sz w:val="22"/>
                <w:szCs w:val="22"/>
                <w:lang w:eastAsia="en-GB"/>
                <w14:ligatures w14:val="none"/>
              </w:rPr>
              <w:t>Mill Farm, Blackland, Calne (outside the built</w:t>
            </w:r>
            <w:r w:rsidRPr="00D65417">
              <w:rPr>
                <w:rFonts w:eastAsia="Times New Roman" w:cs="Times New Roman"/>
                <w:kern w:val="0"/>
                <w:sz w:val="22"/>
                <w:szCs w:val="22"/>
                <w:lang w:eastAsia="en-GB"/>
                <w14:ligatures w14:val="none"/>
              </w:rPr>
              <w:noBreakHyphen/>
              <w:t>up area, within the Calne Community Neighbourhood Plan</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 (CCNP</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 area).</w:t>
            </w:r>
          </w:p>
        </w:tc>
      </w:tr>
      <w:tr w:rsidR="00CF744C" w:rsidRPr="00874EAF" w14:paraId="5CBFEBF3" w14:textId="77777777" w:rsidTr="00752493">
        <w:tc>
          <w:tcPr>
            <w:tcW w:w="0" w:type="auto"/>
            <w:hideMark/>
          </w:tcPr>
          <w:p w14:paraId="1DFD33B2" w14:textId="77777777" w:rsidR="00CF744C" w:rsidRPr="00874EAF" w:rsidRDefault="00CF744C" w:rsidP="00752493">
            <w:pPr>
              <w:rPr>
                <w:rFonts w:eastAsia="Times New Roman" w:cs="Times New Roman"/>
                <w:color w:val="000000"/>
                <w:kern w:val="0"/>
                <w:sz w:val="22"/>
                <w:szCs w:val="22"/>
                <w:lang w:eastAsia="en-GB"/>
                <w14:ligatures w14:val="none"/>
              </w:rPr>
            </w:pPr>
            <w:r w:rsidRPr="00874EAF">
              <w:rPr>
                <w:rFonts w:eastAsia="Times New Roman" w:cs="Times New Roman"/>
                <w:b/>
                <w:bCs/>
                <w:color w:val="000000"/>
                <w:kern w:val="0"/>
                <w:sz w:val="22"/>
                <w:szCs w:val="22"/>
                <w:shd w:val="clear" w:color="auto" w:fill="FFFFFF"/>
                <w:lang w:eastAsia="en-GB"/>
                <w14:ligatures w14:val="none"/>
              </w:rPr>
              <w:t>Recommendation</w:t>
            </w:r>
          </w:p>
        </w:tc>
        <w:tc>
          <w:tcPr>
            <w:tcW w:w="0" w:type="auto"/>
            <w:hideMark/>
          </w:tcPr>
          <w:p w14:paraId="15B50650" w14:textId="2C895BEE" w:rsidR="00CF744C" w:rsidRPr="00874EAF" w:rsidRDefault="00CF744C" w:rsidP="00752493">
            <w:pPr>
              <w:rPr>
                <w:rFonts w:eastAsia="Times New Roman" w:cs="Times New Roman"/>
                <w:color w:val="000000"/>
                <w:kern w:val="0"/>
                <w:sz w:val="22"/>
                <w:szCs w:val="22"/>
                <w:lang w:eastAsia="en-GB"/>
                <w14:ligatures w14:val="none"/>
              </w:rPr>
            </w:pPr>
            <w:r>
              <w:rPr>
                <w:rFonts w:eastAsia="Times New Roman" w:cs="Times New Roman"/>
                <w:kern w:val="0"/>
                <w:sz w:val="22"/>
                <w:szCs w:val="22"/>
                <w:lang w:eastAsia="en-GB"/>
                <w14:ligatures w14:val="none"/>
              </w:rPr>
              <w:t>No</w:t>
            </w:r>
            <w:r w:rsidRPr="00D65417">
              <w:rPr>
                <w:rFonts w:eastAsia="Times New Roman" w:cs="Times New Roman"/>
                <w:kern w:val="0"/>
                <w:sz w:val="22"/>
                <w:szCs w:val="22"/>
                <w:lang w:eastAsia="en-GB"/>
                <w14:ligatures w14:val="none"/>
              </w:rPr>
              <w:t xml:space="preserve"> objection – the proposal satisfies the material planning policies of the CCNP</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 and the Design Guidelines (DG), delivers a net biodiversity gain of</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+13</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 (BNG Report), and improves amenity for the existing holiday</w:t>
            </w:r>
            <w:r w:rsidRPr="00D65417">
              <w:rPr>
                <w:rFonts w:eastAsia="Times New Roman" w:cs="Times New Roman"/>
                <w:kern w:val="0"/>
                <w:sz w:val="22"/>
                <w:szCs w:val="22"/>
                <w:lang w:eastAsia="en-GB"/>
                <w14:ligatures w14:val="none"/>
              </w:rPr>
              <w:noBreakHyphen/>
              <w:t>let accommodation</w:t>
            </w:r>
          </w:p>
        </w:tc>
      </w:tr>
      <w:tr w:rsidR="00CF744C" w:rsidRPr="00874EAF" w14:paraId="4368D706" w14:textId="77777777" w:rsidTr="00752493">
        <w:tc>
          <w:tcPr>
            <w:tcW w:w="0" w:type="auto"/>
            <w:hideMark/>
          </w:tcPr>
          <w:p w14:paraId="49CBAEA8" w14:textId="77777777" w:rsidR="00CF744C" w:rsidRPr="00874EAF" w:rsidRDefault="00CF744C" w:rsidP="00752493">
            <w:pPr>
              <w:rPr>
                <w:rFonts w:eastAsia="Times New Roman" w:cs="Times New Roman"/>
                <w:color w:val="000000"/>
                <w:kern w:val="0"/>
                <w:sz w:val="22"/>
                <w:szCs w:val="22"/>
                <w:lang w:eastAsia="en-GB"/>
                <w14:ligatures w14:val="none"/>
              </w:rPr>
            </w:pPr>
            <w:r w:rsidRPr="00874EAF">
              <w:rPr>
                <w:rFonts w:eastAsia="Times New Roman" w:cs="Times New Roman"/>
                <w:b/>
                <w:bCs/>
                <w:color w:val="000000"/>
                <w:kern w:val="0"/>
                <w:sz w:val="22"/>
                <w:szCs w:val="22"/>
                <w:shd w:val="clear" w:color="auto" w:fill="FFFFFF"/>
                <w:lang w:eastAsia="en-GB"/>
                <w14:ligatures w14:val="none"/>
              </w:rPr>
              <w:t>Key Reasons</w:t>
            </w:r>
          </w:p>
        </w:tc>
        <w:tc>
          <w:tcPr>
            <w:tcW w:w="0" w:type="auto"/>
            <w:hideMark/>
          </w:tcPr>
          <w:p w14:paraId="730A1DE9" w14:textId="77777777" w:rsidR="00CF744C" w:rsidRPr="00863458" w:rsidRDefault="00CF744C" w:rsidP="00863458">
            <w:pPr>
              <w:numPr>
                <w:ilvl w:val="0"/>
                <w:numId w:val="7"/>
              </w:numPr>
              <w:spacing w:before="100" w:beforeAutospacing="1" w:after="100" w:afterAutospacing="1"/>
              <w:ind w:left="286" w:hanging="283"/>
              <w:rPr>
                <w:rFonts w:eastAsia="Times New Roman" w:cs="Times New Roman"/>
                <w:kern w:val="0"/>
                <w:sz w:val="22"/>
                <w:szCs w:val="22"/>
                <w:lang w:eastAsia="en-GB"/>
                <w14:ligatures w14:val="none"/>
              </w:rPr>
            </w:pPr>
            <w:r w:rsidRPr="00863458">
              <w:rPr>
                <w:rFonts w:eastAsia="Times New Roman" w:cs="Times New Roman"/>
                <w:kern w:val="0"/>
                <w:sz w:val="22"/>
                <w:szCs w:val="22"/>
                <w:lang w:eastAsia="en-GB"/>
                <w14:ligatures w14:val="none"/>
              </w:rPr>
              <w:t>Rural economy – aligns with CCNP</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2 policy WS2 – Supporting Local Agriculture &amp; Farm Diversification (supports an existing equestrian business and retains rural jobs).</w:t>
            </w:r>
          </w:p>
          <w:p w14:paraId="662A5D5E" w14:textId="77777777" w:rsidR="00CF744C" w:rsidRPr="00863458" w:rsidRDefault="00CF744C" w:rsidP="00863458">
            <w:pPr>
              <w:numPr>
                <w:ilvl w:val="0"/>
                <w:numId w:val="7"/>
              </w:numPr>
              <w:spacing w:before="100" w:beforeAutospacing="1" w:after="100" w:afterAutospacing="1"/>
              <w:ind w:left="286" w:hanging="283"/>
              <w:rPr>
                <w:rFonts w:eastAsia="Times New Roman" w:cs="Times New Roman"/>
                <w:kern w:val="0"/>
                <w:sz w:val="22"/>
                <w:szCs w:val="22"/>
                <w:lang w:eastAsia="en-GB"/>
                <w14:ligatures w14:val="none"/>
              </w:rPr>
            </w:pPr>
            <w:r w:rsidRPr="00863458">
              <w:rPr>
                <w:rFonts w:eastAsia="Times New Roman" w:cs="Times New Roman"/>
                <w:kern w:val="0"/>
                <w:sz w:val="22"/>
                <w:szCs w:val="22"/>
                <w:lang w:eastAsia="en-GB"/>
                <w14:ligatures w14:val="none"/>
              </w:rPr>
              <w:t>Biodiversity – the Biodiversity Net Gain (BNG) report demonstrates a 13.3</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 net gain, meeting the Environment Act</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2021 requirement and CCNP</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2 NE2 – Protecting &amp; Enhancing Biodiversity.</w:t>
            </w:r>
          </w:p>
          <w:p w14:paraId="024CC461" w14:textId="77777777" w:rsidR="00CF744C" w:rsidRPr="00863458" w:rsidRDefault="00CF744C" w:rsidP="00863458">
            <w:pPr>
              <w:numPr>
                <w:ilvl w:val="0"/>
                <w:numId w:val="7"/>
              </w:numPr>
              <w:spacing w:before="100" w:beforeAutospacing="1" w:after="100" w:afterAutospacing="1"/>
              <w:ind w:left="286" w:hanging="283"/>
              <w:rPr>
                <w:rFonts w:eastAsia="Times New Roman" w:cs="Times New Roman"/>
                <w:kern w:val="0"/>
                <w:sz w:val="22"/>
                <w:szCs w:val="22"/>
                <w:lang w:eastAsia="en-GB"/>
                <w14:ligatures w14:val="none"/>
              </w:rPr>
            </w:pPr>
            <w:r w:rsidRPr="00863458">
              <w:rPr>
                <w:rFonts w:eastAsia="Times New Roman" w:cs="Times New Roman"/>
                <w:kern w:val="0"/>
                <w:sz w:val="22"/>
                <w:szCs w:val="22"/>
                <w:lang w:eastAsia="en-GB"/>
                <w14:ligatures w14:val="none"/>
              </w:rPr>
              <w:t>Design &amp; character – the building respects the DG DC.01 context vision, stays within the 2.5</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storey height limit (DC.04), uses locally</w:t>
            </w:r>
            <w:r w:rsidRPr="00863458">
              <w:rPr>
                <w:rFonts w:eastAsia="Times New Roman" w:cs="Times New Roman"/>
                <w:kern w:val="0"/>
                <w:sz w:val="22"/>
                <w:szCs w:val="22"/>
                <w:lang w:eastAsia="en-GB"/>
                <w14:ligatures w14:val="none"/>
              </w:rPr>
              <w:noBreakHyphen/>
              <w:t>appropriate colour (olive</w:t>
            </w:r>
            <w:r w:rsidRPr="00863458">
              <w:rPr>
                <w:rFonts w:eastAsia="Times New Roman" w:cs="Times New Roman"/>
                <w:kern w:val="0"/>
                <w:sz w:val="22"/>
                <w:szCs w:val="22"/>
                <w:lang w:eastAsia="en-GB"/>
                <w14:ligatures w14:val="none"/>
              </w:rPr>
              <w:noBreakHyphen/>
              <w:t>green) and material palette, and retains the three protected views (DC.01</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1c).</w:t>
            </w:r>
          </w:p>
          <w:p w14:paraId="102FEA12" w14:textId="77777777" w:rsidR="00863458" w:rsidRPr="00863458" w:rsidRDefault="00CF744C" w:rsidP="00863458">
            <w:pPr>
              <w:numPr>
                <w:ilvl w:val="0"/>
                <w:numId w:val="7"/>
              </w:numPr>
              <w:spacing w:before="100" w:beforeAutospacing="1" w:after="100" w:afterAutospacing="1"/>
              <w:ind w:left="286" w:hanging="283"/>
              <w:rPr>
                <w:rFonts w:eastAsia="Times New Roman" w:cs="Times New Roman"/>
                <w:kern w:val="0"/>
                <w:sz w:val="22"/>
                <w:szCs w:val="22"/>
                <w:lang w:eastAsia="en-GB"/>
                <w14:ligatures w14:val="none"/>
              </w:rPr>
            </w:pPr>
            <w:r w:rsidRPr="00863458">
              <w:rPr>
                <w:rFonts w:eastAsia="Times New Roman" w:cs="Times New Roman"/>
                <w:kern w:val="0"/>
                <w:sz w:val="22"/>
                <w:szCs w:val="22"/>
                <w:lang w:eastAsia="en-GB"/>
                <w14:ligatures w14:val="none"/>
              </w:rPr>
              <w:t>Heritage – sufficient distance and visual screening from the Grade</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II listed Blacklands Mill and outbuilding, complying with BE2 – Heritage Assets.</w:t>
            </w:r>
          </w:p>
          <w:p w14:paraId="064FEDF7" w14:textId="4624E347" w:rsidR="00CF744C" w:rsidRPr="00CF744C" w:rsidRDefault="00CF744C" w:rsidP="00863458">
            <w:pPr>
              <w:numPr>
                <w:ilvl w:val="0"/>
                <w:numId w:val="7"/>
              </w:numPr>
              <w:spacing w:before="100" w:beforeAutospacing="1" w:after="100" w:afterAutospacing="1"/>
              <w:ind w:left="286" w:hanging="283"/>
              <w:rPr>
                <w:rFonts w:eastAsia="Times New Roman" w:cs="Times New Roman"/>
                <w:kern w:val="0"/>
                <w:sz w:val="22"/>
                <w:szCs w:val="22"/>
                <w:lang w:eastAsia="en-GB"/>
                <w14:ligatures w14:val="none"/>
              </w:rPr>
            </w:pPr>
            <w:r w:rsidRPr="00863458">
              <w:rPr>
                <w:rFonts w:eastAsia="Times New Roman" w:cs="Times New Roman"/>
                <w:kern w:val="0"/>
                <w:sz w:val="22"/>
                <w:szCs w:val="22"/>
                <w:lang w:eastAsia="en-GB"/>
                <w14:ligatures w14:val="none"/>
              </w:rPr>
              <w:t>Amenity – relocation of stabling away from the holiday</w:t>
            </w:r>
            <w:r w:rsidRPr="00863458">
              <w:rPr>
                <w:rFonts w:eastAsia="Times New Roman" w:cs="Times New Roman"/>
                <w:kern w:val="0"/>
                <w:sz w:val="22"/>
                <w:szCs w:val="22"/>
                <w:lang w:eastAsia="en-GB"/>
                <w14:ligatures w14:val="none"/>
              </w:rPr>
              <w:noBreakHyphen/>
              <w:t>let reduces fly and noise nuisance, satisfying CP57 (vii) of the Wiltshire Core Strategy and the CCNP</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2 NE5 – Setting of Calne &amp; Calne</w:t>
            </w:r>
            <w:r w:rsidRPr="00863458">
              <w:rPr>
                <w:rFonts w:ascii="Arial" w:eastAsia="Times New Roman" w:hAnsi="Arial" w:cs="Arial"/>
                <w:kern w:val="0"/>
                <w:sz w:val="22"/>
                <w:szCs w:val="22"/>
                <w:lang w:eastAsia="en-GB"/>
                <w14:ligatures w14:val="none"/>
              </w:rPr>
              <w:t> </w:t>
            </w:r>
            <w:r w:rsidRPr="00863458">
              <w:rPr>
                <w:rFonts w:eastAsia="Times New Roman" w:cs="Times New Roman"/>
                <w:kern w:val="0"/>
                <w:sz w:val="22"/>
                <w:szCs w:val="22"/>
                <w:lang w:eastAsia="en-GB"/>
                <w14:ligatures w14:val="none"/>
              </w:rPr>
              <w:t>Without.</w:t>
            </w:r>
          </w:p>
        </w:tc>
      </w:tr>
    </w:tbl>
    <w:p w14:paraId="312D65F0" w14:textId="1279E472" w:rsidR="001137E7" w:rsidRPr="00D65417" w:rsidRDefault="001137E7" w:rsidP="001137E7">
      <w:pPr>
        <w:rPr>
          <w:rFonts w:eastAsia="Times New Roman" w:cs="Times New Roman"/>
          <w:kern w:val="0"/>
          <w:sz w:val="22"/>
          <w:szCs w:val="22"/>
          <w:lang w:eastAsia="en-GB"/>
          <w14:ligatures w14:val="none"/>
        </w:rPr>
      </w:pPr>
    </w:p>
    <w:p w14:paraId="35AC6D59" w14:textId="6943F80C" w:rsidR="001137E7" w:rsidRPr="00A23175" w:rsidRDefault="001137E7" w:rsidP="009D1B13">
      <w:pPr>
        <w:pStyle w:val="ListParagraph"/>
        <w:numPr>
          <w:ilvl w:val="0"/>
          <w:numId w:val="29"/>
        </w:numPr>
        <w:spacing w:before="100" w:beforeAutospacing="1" w:after="100" w:afterAutospacing="1"/>
        <w:outlineLvl w:val="2"/>
        <w:rPr>
          <w:rFonts w:eastAsia="Times New Roman" w:cs="Times New Roman"/>
          <w:b/>
          <w:bCs/>
          <w:kern w:val="0"/>
          <w:sz w:val="28"/>
          <w:szCs w:val="28"/>
          <w:lang w:eastAsia="en-GB"/>
          <w14:ligatures w14:val="none"/>
        </w:rPr>
      </w:pPr>
      <w:r w:rsidRPr="00A23175">
        <w:rPr>
          <w:rFonts w:eastAsia="Times New Roman" w:cs="Times New Roman"/>
          <w:b/>
          <w:bCs/>
          <w:kern w:val="0"/>
          <w:sz w:val="28"/>
          <w:szCs w:val="28"/>
          <w:lang w:eastAsia="en-GB"/>
          <w14:ligatures w14:val="none"/>
        </w:rPr>
        <w:t>Policy Compliance Summar</w:t>
      </w:r>
      <w:r w:rsidR="00296F17" w:rsidRPr="00A23175">
        <w:rPr>
          <w:rFonts w:eastAsia="Times New Roman" w:cs="Times New Roman"/>
          <w:b/>
          <w:bCs/>
          <w:kern w:val="0"/>
          <w:sz w:val="28"/>
          <w:szCs w:val="28"/>
          <w:lang w:eastAsia="en-GB"/>
          <w14:ligatures w14:val="none"/>
        </w:rPr>
        <w:t>y</w:t>
      </w:r>
    </w:p>
    <w:tbl>
      <w:tblPr>
        <w:tblW w:w="10482" w:type="dxa"/>
        <w:tblCellSpacing w:w="15" w:type="dxa"/>
        <w:tblCellMar>
          <w:top w:w="15" w:type="dxa"/>
          <w:left w:w="15" w:type="dxa"/>
          <w:bottom w:w="15" w:type="dxa"/>
          <w:right w:w="15" w:type="dxa"/>
        </w:tblCellMar>
        <w:tblLook w:val="04A0" w:firstRow="1" w:lastRow="0" w:firstColumn="1" w:lastColumn="0" w:noHBand="0" w:noVBand="1"/>
      </w:tblPr>
      <w:tblGrid>
        <w:gridCol w:w="1466"/>
        <w:gridCol w:w="1688"/>
        <w:gridCol w:w="1424"/>
        <w:gridCol w:w="5904"/>
      </w:tblGrid>
      <w:tr w:rsidR="001137E7" w:rsidRPr="00D65417" w14:paraId="570F574E"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shd w:val="clear" w:color="auto" w:fill="F2F3F5"/>
            <w:hideMark/>
          </w:tcPr>
          <w:p w14:paraId="32EBBBE9"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Policy Area</w:t>
            </w:r>
          </w:p>
        </w:tc>
        <w:tc>
          <w:tcPr>
            <w:tcW w:w="1658" w:type="dxa"/>
            <w:tcBorders>
              <w:top w:val="single" w:sz="6" w:space="0" w:color="000000"/>
              <w:left w:val="single" w:sz="6" w:space="0" w:color="000000"/>
              <w:bottom w:val="single" w:sz="6" w:space="0" w:color="000000"/>
              <w:right w:val="single" w:sz="6" w:space="0" w:color="000000"/>
            </w:tcBorders>
            <w:shd w:val="clear" w:color="auto" w:fill="F2F3F5"/>
            <w:hideMark/>
          </w:tcPr>
          <w:p w14:paraId="1894A58D"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Relevant Policy (CCNP</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2 / DG)</w:t>
            </w:r>
          </w:p>
        </w:tc>
        <w:tc>
          <w:tcPr>
            <w:tcW w:w="1394" w:type="dxa"/>
            <w:tcBorders>
              <w:top w:val="single" w:sz="6" w:space="0" w:color="000000"/>
              <w:left w:val="single" w:sz="6" w:space="0" w:color="000000"/>
              <w:bottom w:val="single" w:sz="6" w:space="0" w:color="000000"/>
              <w:right w:val="single" w:sz="6" w:space="0" w:color="000000"/>
            </w:tcBorders>
            <w:shd w:val="clear" w:color="auto" w:fill="F2F3F5"/>
            <w:hideMark/>
          </w:tcPr>
          <w:p w14:paraId="199FC5C7"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Compliance Score (1</w:t>
            </w:r>
            <w:r w:rsidRPr="00D65417">
              <w:rPr>
                <w:rFonts w:eastAsia="Times New Roman" w:cs="Times New Roman"/>
                <w:b/>
                <w:bCs/>
                <w:kern w:val="0"/>
                <w:sz w:val="22"/>
                <w:szCs w:val="22"/>
                <w:lang w:eastAsia="en-GB"/>
                <w14:ligatures w14:val="none"/>
              </w:rPr>
              <w:noBreakHyphen/>
              <w:t>10)</w:t>
            </w:r>
          </w:p>
        </w:tc>
        <w:tc>
          <w:tcPr>
            <w:tcW w:w="5859" w:type="dxa"/>
            <w:tcBorders>
              <w:top w:val="single" w:sz="6" w:space="0" w:color="000000"/>
              <w:left w:val="single" w:sz="6" w:space="0" w:color="000000"/>
              <w:bottom w:val="single" w:sz="6" w:space="0" w:color="000000"/>
              <w:right w:val="single" w:sz="6" w:space="0" w:color="000000"/>
            </w:tcBorders>
            <w:shd w:val="clear" w:color="auto" w:fill="F2F3F5"/>
            <w:hideMark/>
          </w:tcPr>
          <w:p w14:paraId="21731592"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Notes</w:t>
            </w:r>
          </w:p>
        </w:tc>
      </w:tr>
      <w:tr w:rsidR="001137E7" w:rsidRPr="00D65417" w14:paraId="150FC750"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0295404E"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Rural Economy</w:t>
            </w:r>
          </w:p>
        </w:tc>
        <w:tc>
          <w:tcPr>
            <w:tcW w:w="1658" w:type="dxa"/>
            <w:tcBorders>
              <w:top w:val="single" w:sz="6" w:space="0" w:color="000000"/>
              <w:left w:val="single" w:sz="6" w:space="0" w:color="000000"/>
              <w:bottom w:val="single" w:sz="6" w:space="0" w:color="000000"/>
              <w:right w:val="single" w:sz="6" w:space="0" w:color="000000"/>
            </w:tcBorders>
            <w:hideMark/>
          </w:tcPr>
          <w:p w14:paraId="32D0923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WS2 – Supporting Local Agriculture &amp; Farm Diversification</w:t>
            </w:r>
          </w:p>
        </w:tc>
        <w:tc>
          <w:tcPr>
            <w:tcW w:w="1394" w:type="dxa"/>
            <w:tcBorders>
              <w:top w:val="single" w:sz="6" w:space="0" w:color="000000"/>
              <w:left w:val="single" w:sz="6" w:space="0" w:color="000000"/>
              <w:bottom w:val="single" w:sz="6" w:space="0" w:color="000000"/>
              <w:right w:val="single" w:sz="6" w:space="0" w:color="000000"/>
            </w:tcBorders>
            <w:hideMark/>
          </w:tcPr>
          <w:p w14:paraId="0685B2A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5859" w:type="dxa"/>
            <w:tcBorders>
              <w:top w:val="single" w:sz="6" w:space="0" w:color="000000"/>
              <w:left w:val="single" w:sz="6" w:space="0" w:color="000000"/>
              <w:bottom w:val="single" w:sz="6" w:space="0" w:color="000000"/>
              <w:right w:val="single" w:sz="6" w:space="0" w:color="000000"/>
            </w:tcBorders>
            <w:hideMark/>
          </w:tcPr>
          <w:p w14:paraId="52229DE2"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Provides a viable continuation of an existing equestrian business; no new traffic pressures.</w:t>
            </w:r>
          </w:p>
        </w:tc>
      </w:tr>
      <w:tr w:rsidR="001137E7" w:rsidRPr="00D65417" w14:paraId="4D64C72A"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195E043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Biodiversity</w:t>
            </w:r>
          </w:p>
        </w:tc>
        <w:tc>
          <w:tcPr>
            <w:tcW w:w="1658" w:type="dxa"/>
            <w:tcBorders>
              <w:top w:val="single" w:sz="6" w:space="0" w:color="000000"/>
              <w:left w:val="single" w:sz="6" w:space="0" w:color="000000"/>
              <w:bottom w:val="single" w:sz="6" w:space="0" w:color="000000"/>
              <w:right w:val="single" w:sz="6" w:space="0" w:color="000000"/>
            </w:tcBorders>
            <w:hideMark/>
          </w:tcPr>
          <w:p w14:paraId="46D51FCE"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NE2 – Protecting &amp; Enhancing Biodiversity</w:t>
            </w:r>
          </w:p>
        </w:tc>
        <w:tc>
          <w:tcPr>
            <w:tcW w:w="1394" w:type="dxa"/>
            <w:tcBorders>
              <w:top w:val="single" w:sz="6" w:space="0" w:color="000000"/>
              <w:left w:val="single" w:sz="6" w:space="0" w:color="000000"/>
              <w:bottom w:val="single" w:sz="6" w:space="0" w:color="000000"/>
              <w:right w:val="single" w:sz="6" w:space="0" w:color="000000"/>
            </w:tcBorders>
            <w:hideMark/>
          </w:tcPr>
          <w:p w14:paraId="7931E98A"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10</w:t>
            </w:r>
          </w:p>
        </w:tc>
        <w:tc>
          <w:tcPr>
            <w:tcW w:w="5859" w:type="dxa"/>
            <w:tcBorders>
              <w:top w:val="single" w:sz="6" w:space="0" w:color="000000"/>
              <w:left w:val="single" w:sz="6" w:space="0" w:color="000000"/>
              <w:bottom w:val="single" w:sz="6" w:space="0" w:color="000000"/>
              <w:right w:val="single" w:sz="6" w:space="0" w:color="000000"/>
            </w:tcBorders>
            <w:hideMark/>
          </w:tcPr>
          <w:p w14:paraId="0AD94CD2"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BNG report shows +13</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 net gain; on</w:t>
            </w:r>
            <w:r w:rsidRPr="00D65417">
              <w:rPr>
                <w:rFonts w:eastAsia="Times New Roman" w:cs="Times New Roman"/>
                <w:kern w:val="0"/>
                <w:sz w:val="22"/>
                <w:szCs w:val="22"/>
                <w:lang w:eastAsia="en-GB"/>
                <w14:ligatures w14:val="none"/>
              </w:rPr>
              <w:noBreakHyphen/>
              <w:t>site scrub and enhanced grassland.</w:t>
            </w:r>
          </w:p>
        </w:tc>
      </w:tr>
      <w:tr w:rsidR="001137E7" w:rsidRPr="00D65417" w14:paraId="4E62BE35"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2E397CE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Landscape Setting</w:t>
            </w:r>
          </w:p>
        </w:tc>
        <w:tc>
          <w:tcPr>
            <w:tcW w:w="1658" w:type="dxa"/>
            <w:tcBorders>
              <w:top w:val="single" w:sz="6" w:space="0" w:color="000000"/>
              <w:left w:val="single" w:sz="6" w:space="0" w:color="000000"/>
              <w:bottom w:val="single" w:sz="6" w:space="0" w:color="000000"/>
              <w:right w:val="single" w:sz="6" w:space="0" w:color="000000"/>
            </w:tcBorders>
            <w:hideMark/>
          </w:tcPr>
          <w:p w14:paraId="6E79CAA3"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NE5 – Setting of Calne &amp; Calne</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Without</w:t>
            </w:r>
          </w:p>
        </w:tc>
        <w:tc>
          <w:tcPr>
            <w:tcW w:w="1394" w:type="dxa"/>
            <w:tcBorders>
              <w:top w:val="single" w:sz="6" w:space="0" w:color="000000"/>
              <w:left w:val="single" w:sz="6" w:space="0" w:color="000000"/>
              <w:bottom w:val="single" w:sz="6" w:space="0" w:color="000000"/>
              <w:right w:val="single" w:sz="6" w:space="0" w:color="000000"/>
            </w:tcBorders>
            <w:hideMark/>
          </w:tcPr>
          <w:p w14:paraId="515FC0C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59" w:type="dxa"/>
            <w:tcBorders>
              <w:top w:val="single" w:sz="6" w:space="0" w:color="000000"/>
              <w:left w:val="single" w:sz="6" w:space="0" w:color="000000"/>
              <w:bottom w:val="single" w:sz="6" w:space="0" w:color="000000"/>
              <w:right w:val="single" w:sz="6" w:space="0" w:color="000000"/>
            </w:tcBorders>
            <w:hideMark/>
          </w:tcPr>
          <w:p w14:paraId="617486C2"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Sited within existing farm cluster; respects visual corridors and key views.</w:t>
            </w:r>
          </w:p>
        </w:tc>
      </w:tr>
      <w:tr w:rsidR="001137E7" w:rsidRPr="00D65417" w14:paraId="435D7E2E"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3D27C927"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Design &amp; Materials</w:t>
            </w:r>
          </w:p>
        </w:tc>
        <w:tc>
          <w:tcPr>
            <w:tcW w:w="1658" w:type="dxa"/>
            <w:tcBorders>
              <w:top w:val="single" w:sz="6" w:space="0" w:color="000000"/>
              <w:left w:val="single" w:sz="6" w:space="0" w:color="000000"/>
              <w:bottom w:val="single" w:sz="6" w:space="0" w:color="000000"/>
              <w:right w:val="single" w:sz="6" w:space="0" w:color="000000"/>
            </w:tcBorders>
            <w:hideMark/>
          </w:tcPr>
          <w:p w14:paraId="3A5CA51A"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DC.04 – Materials &amp; Architectural Details</w:t>
            </w:r>
          </w:p>
        </w:tc>
        <w:tc>
          <w:tcPr>
            <w:tcW w:w="1394" w:type="dxa"/>
            <w:tcBorders>
              <w:top w:val="single" w:sz="6" w:space="0" w:color="000000"/>
              <w:left w:val="single" w:sz="6" w:space="0" w:color="000000"/>
              <w:bottom w:val="single" w:sz="6" w:space="0" w:color="000000"/>
              <w:right w:val="single" w:sz="6" w:space="0" w:color="000000"/>
            </w:tcBorders>
            <w:hideMark/>
          </w:tcPr>
          <w:p w14:paraId="0F369850"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59" w:type="dxa"/>
            <w:tcBorders>
              <w:top w:val="single" w:sz="6" w:space="0" w:color="000000"/>
              <w:left w:val="single" w:sz="6" w:space="0" w:color="000000"/>
              <w:bottom w:val="single" w:sz="6" w:space="0" w:color="000000"/>
              <w:right w:val="single" w:sz="6" w:space="0" w:color="000000"/>
            </w:tcBorders>
            <w:hideMark/>
          </w:tcPr>
          <w:p w14:paraId="3C7DDB9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Olive</w:t>
            </w:r>
            <w:r w:rsidRPr="00D65417">
              <w:rPr>
                <w:rFonts w:eastAsia="Times New Roman" w:cs="Times New Roman"/>
                <w:kern w:val="0"/>
                <w:sz w:val="22"/>
                <w:szCs w:val="22"/>
                <w:lang w:eastAsia="en-GB"/>
                <w14:ligatures w14:val="none"/>
              </w:rPr>
              <w:noBreakHyphen/>
              <w:t>green steel cladding is not traditional stone but is deemed “unobtrusive” for agricultural use; colour blends with surrounding fields.</w:t>
            </w:r>
          </w:p>
        </w:tc>
      </w:tr>
      <w:tr w:rsidR="001137E7" w:rsidRPr="00D65417" w14:paraId="6A016CE4"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74BE7423"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Heritage</w:t>
            </w:r>
          </w:p>
        </w:tc>
        <w:tc>
          <w:tcPr>
            <w:tcW w:w="1658" w:type="dxa"/>
            <w:tcBorders>
              <w:top w:val="single" w:sz="6" w:space="0" w:color="000000"/>
              <w:left w:val="single" w:sz="6" w:space="0" w:color="000000"/>
              <w:bottom w:val="single" w:sz="6" w:space="0" w:color="000000"/>
              <w:right w:val="single" w:sz="6" w:space="0" w:color="000000"/>
            </w:tcBorders>
            <w:hideMark/>
          </w:tcPr>
          <w:p w14:paraId="497A6337"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BE2 – Heritage Assets</w:t>
            </w:r>
          </w:p>
        </w:tc>
        <w:tc>
          <w:tcPr>
            <w:tcW w:w="1394" w:type="dxa"/>
            <w:tcBorders>
              <w:top w:val="single" w:sz="6" w:space="0" w:color="000000"/>
              <w:left w:val="single" w:sz="6" w:space="0" w:color="000000"/>
              <w:bottom w:val="single" w:sz="6" w:space="0" w:color="000000"/>
              <w:right w:val="single" w:sz="6" w:space="0" w:color="000000"/>
            </w:tcBorders>
            <w:hideMark/>
          </w:tcPr>
          <w:p w14:paraId="773D2299"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59" w:type="dxa"/>
            <w:tcBorders>
              <w:top w:val="single" w:sz="6" w:space="0" w:color="000000"/>
              <w:left w:val="single" w:sz="6" w:space="0" w:color="000000"/>
              <w:bottom w:val="single" w:sz="6" w:space="0" w:color="000000"/>
              <w:right w:val="single" w:sz="6" w:space="0" w:color="000000"/>
            </w:tcBorders>
            <w:hideMark/>
          </w:tcPr>
          <w:p w14:paraId="7F653DD1"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Visual screening from listed mill; no impact on setting.</w:t>
            </w:r>
          </w:p>
        </w:tc>
      </w:tr>
      <w:tr w:rsidR="001137E7" w:rsidRPr="00D65417" w14:paraId="73505DB3"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53BB4B4E"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lastRenderedPageBreak/>
              <w:t>Amenity</w:t>
            </w:r>
          </w:p>
        </w:tc>
        <w:tc>
          <w:tcPr>
            <w:tcW w:w="1658" w:type="dxa"/>
            <w:tcBorders>
              <w:top w:val="single" w:sz="6" w:space="0" w:color="000000"/>
              <w:left w:val="single" w:sz="6" w:space="0" w:color="000000"/>
              <w:bottom w:val="single" w:sz="6" w:space="0" w:color="000000"/>
              <w:right w:val="single" w:sz="6" w:space="0" w:color="000000"/>
            </w:tcBorders>
            <w:hideMark/>
          </w:tcPr>
          <w:p w14:paraId="5344DF6E"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CP57 (vii) – Residential Amenity</w:t>
            </w:r>
          </w:p>
        </w:tc>
        <w:tc>
          <w:tcPr>
            <w:tcW w:w="1394" w:type="dxa"/>
            <w:tcBorders>
              <w:top w:val="single" w:sz="6" w:space="0" w:color="000000"/>
              <w:left w:val="single" w:sz="6" w:space="0" w:color="000000"/>
              <w:bottom w:val="single" w:sz="6" w:space="0" w:color="000000"/>
              <w:right w:val="single" w:sz="6" w:space="0" w:color="000000"/>
            </w:tcBorders>
            <w:hideMark/>
          </w:tcPr>
          <w:p w14:paraId="143C4E9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5859" w:type="dxa"/>
            <w:tcBorders>
              <w:top w:val="single" w:sz="6" w:space="0" w:color="000000"/>
              <w:left w:val="single" w:sz="6" w:space="0" w:color="000000"/>
              <w:bottom w:val="single" w:sz="6" w:space="0" w:color="000000"/>
              <w:right w:val="single" w:sz="6" w:space="0" w:color="000000"/>
            </w:tcBorders>
            <w:hideMark/>
          </w:tcPr>
          <w:p w14:paraId="68A093B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Stabling moved further from holiday</w:t>
            </w:r>
            <w:r w:rsidRPr="00D65417">
              <w:rPr>
                <w:rFonts w:eastAsia="Times New Roman" w:cs="Times New Roman"/>
                <w:kern w:val="0"/>
                <w:sz w:val="22"/>
                <w:szCs w:val="22"/>
                <w:lang w:eastAsia="en-GB"/>
                <w14:ligatures w14:val="none"/>
              </w:rPr>
              <w:noBreakHyphen/>
              <w:t>let, reducing noise/flies.</w:t>
            </w:r>
          </w:p>
        </w:tc>
      </w:tr>
      <w:tr w:rsidR="001137E7" w:rsidRPr="00D65417" w14:paraId="6BBD4592"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6D278406"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Height &amp; Density</w:t>
            </w:r>
          </w:p>
        </w:tc>
        <w:tc>
          <w:tcPr>
            <w:tcW w:w="1658" w:type="dxa"/>
            <w:tcBorders>
              <w:top w:val="single" w:sz="6" w:space="0" w:color="000000"/>
              <w:left w:val="single" w:sz="6" w:space="0" w:color="000000"/>
              <w:bottom w:val="single" w:sz="6" w:space="0" w:color="000000"/>
              <w:right w:val="single" w:sz="6" w:space="0" w:color="000000"/>
            </w:tcBorders>
            <w:hideMark/>
          </w:tcPr>
          <w:p w14:paraId="2000DEE1"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DC.04 – Height &amp; Density</w:t>
            </w:r>
          </w:p>
        </w:tc>
        <w:tc>
          <w:tcPr>
            <w:tcW w:w="1394" w:type="dxa"/>
            <w:tcBorders>
              <w:top w:val="single" w:sz="6" w:space="0" w:color="000000"/>
              <w:left w:val="single" w:sz="6" w:space="0" w:color="000000"/>
              <w:bottom w:val="single" w:sz="6" w:space="0" w:color="000000"/>
              <w:right w:val="single" w:sz="6" w:space="0" w:color="000000"/>
            </w:tcBorders>
            <w:hideMark/>
          </w:tcPr>
          <w:p w14:paraId="5C732B96"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5859" w:type="dxa"/>
            <w:tcBorders>
              <w:top w:val="single" w:sz="6" w:space="0" w:color="000000"/>
              <w:left w:val="single" w:sz="6" w:space="0" w:color="000000"/>
              <w:bottom w:val="single" w:sz="6" w:space="0" w:color="000000"/>
              <w:right w:val="single" w:sz="6" w:space="0" w:color="000000"/>
            </w:tcBorders>
            <w:hideMark/>
          </w:tcPr>
          <w:p w14:paraId="495C0F21"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Height ≤</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2.5</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storeys (ridge</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7.2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m); density well below 25</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dph.</w:t>
            </w:r>
          </w:p>
        </w:tc>
      </w:tr>
      <w:tr w:rsidR="001137E7" w:rsidRPr="00D65417" w14:paraId="11BE54DA"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5722D10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Access &amp; Parking</w:t>
            </w:r>
          </w:p>
        </w:tc>
        <w:tc>
          <w:tcPr>
            <w:tcW w:w="1658" w:type="dxa"/>
            <w:tcBorders>
              <w:top w:val="single" w:sz="6" w:space="0" w:color="000000"/>
              <w:left w:val="single" w:sz="6" w:space="0" w:color="000000"/>
              <w:bottom w:val="single" w:sz="6" w:space="0" w:color="000000"/>
              <w:right w:val="single" w:sz="6" w:space="0" w:color="000000"/>
            </w:tcBorders>
            <w:hideMark/>
          </w:tcPr>
          <w:p w14:paraId="6DBA9F7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DC.02 – Access &amp; Movement</w:t>
            </w:r>
          </w:p>
        </w:tc>
        <w:tc>
          <w:tcPr>
            <w:tcW w:w="1394" w:type="dxa"/>
            <w:tcBorders>
              <w:top w:val="single" w:sz="6" w:space="0" w:color="000000"/>
              <w:left w:val="single" w:sz="6" w:space="0" w:color="000000"/>
              <w:bottom w:val="single" w:sz="6" w:space="0" w:color="000000"/>
              <w:right w:val="single" w:sz="6" w:space="0" w:color="000000"/>
            </w:tcBorders>
            <w:hideMark/>
          </w:tcPr>
          <w:p w14:paraId="2B8547F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59" w:type="dxa"/>
            <w:tcBorders>
              <w:top w:val="single" w:sz="6" w:space="0" w:color="000000"/>
              <w:left w:val="single" w:sz="6" w:space="0" w:color="000000"/>
              <w:bottom w:val="single" w:sz="6" w:space="0" w:color="000000"/>
              <w:right w:val="single" w:sz="6" w:space="0" w:color="000000"/>
            </w:tcBorders>
            <w:hideMark/>
          </w:tcPr>
          <w:p w14:paraId="33279CFD"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Existing gravel parking reused; no new road widening required.</w:t>
            </w:r>
          </w:p>
        </w:tc>
      </w:tr>
      <w:tr w:rsidR="001137E7" w:rsidRPr="00D65417" w14:paraId="51D29657"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4DC9F8D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SuDS / Water Management</w:t>
            </w:r>
          </w:p>
        </w:tc>
        <w:tc>
          <w:tcPr>
            <w:tcW w:w="1658" w:type="dxa"/>
            <w:tcBorders>
              <w:top w:val="single" w:sz="6" w:space="0" w:color="000000"/>
              <w:left w:val="single" w:sz="6" w:space="0" w:color="000000"/>
              <w:bottom w:val="single" w:sz="6" w:space="0" w:color="000000"/>
              <w:right w:val="single" w:sz="6" w:space="0" w:color="000000"/>
            </w:tcBorders>
            <w:hideMark/>
          </w:tcPr>
          <w:p w14:paraId="585C8BE0"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DC.03 – Landscape &amp; Sustainability</w:t>
            </w:r>
          </w:p>
        </w:tc>
        <w:tc>
          <w:tcPr>
            <w:tcW w:w="1394" w:type="dxa"/>
            <w:tcBorders>
              <w:top w:val="single" w:sz="6" w:space="0" w:color="000000"/>
              <w:left w:val="single" w:sz="6" w:space="0" w:color="000000"/>
              <w:bottom w:val="single" w:sz="6" w:space="0" w:color="000000"/>
              <w:right w:val="single" w:sz="6" w:space="0" w:color="000000"/>
            </w:tcBorders>
            <w:hideMark/>
          </w:tcPr>
          <w:p w14:paraId="716EF18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59" w:type="dxa"/>
            <w:tcBorders>
              <w:top w:val="single" w:sz="6" w:space="0" w:color="000000"/>
              <w:left w:val="single" w:sz="6" w:space="0" w:color="000000"/>
              <w:bottom w:val="single" w:sz="6" w:space="0" w:color="000000"/>
              <w:right w:val="single" w:sz="6" w:space="0" w:color="000000"/>
            </w:tcBorders>
            <w:hideMark/>
          </w:tcPr>
          <w:p w14:paraId="4835C4FA"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On</w:t>
            </w:r>
            <w:r w:rsidRPr="00D65417">
              <w:rPr>
                <w:rFonts w:eastAsia="Times New Roman" w:cs="Times New Roman"/>
                <w:kern w:val="0"/>
                <w:sz w:val="22"/>
                <w:szCs w:val="22"/>
                <w:lang w:eastAsia="en-GB"/>
                <w14:ligatures w14:val="none"/>
              </w:rPr>
              <w:noBreakHyphen/>
              <w:t>site SuDS via enhanced grassland and scrub; no hard</w:t>
            </w:r>
            <w:r w:rsidRPr="00D65417">
              <w:rPr>
                <w:rFonts w:eastAsia="Times New Roman" w:cs="Times New Roman"/>
                <w:kern w:val="0"/>
                <w:sz w:val="22"/>
                <w:szCs w:val="22"/>
                <w:lang w:eastAsia="en-GB"/>
                <w14:ligatures w14:val="none"/>
              </w:rPr>
              <w:noBreakHyphen/>
              <w:t>surface increase.</w:t>
            </w:r>
          </w:p>
        </w:tc>
      </w:tr>
      <w:tr w:rsidR="001137E7" w:rsidRPr="00D65417" w14:paraId="08D08F63" w14:textId="77777777" w:rsidTr="00D65417">
        <w:trPr>
          <w:tblCellSpacing w:w="15" w:type="dxa"/>
        </w:trPr>
        <w:tc>
          <w:tcPr>
            <w:tcW w:w="1421" w:type="dxa"/>
            <w:tcBorders>
              <w:top w:val="single" w:sz="6" w:space="0" w:color="000000"/>
              <w:left w:val="single" w:sz="6" w:space="0" w:color="000000"/>
              <w:bottom w:val="single" w:sz="6" w:space="0" w:color="000000"/>
              <w:right w:val="single" w:sz="6" w:space="0" w:color="000000"/>
            </w:tcBorders>
            <w:hideMark/>
          </w:tcPr>
          <w:p w14:paraId="16DE7A8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EV Provision</w:t>
            </w:r>
          </w:p>
        </w:tc>
        <w:tc>
          <w:tcPr>
            <w:tcW w:w="1658" w:type="dxa"/>
            <w:tcBorders>
              <w:top w:val="single" w:sz="6" w:space="0" w:color="000000"/>
              <w:left w:val="single" w:sz="6" w:space="0" w:color="000000"/>
              <w:bottom w:val="single" w:sz="6" w:space="0" w:color="000000"/>
              <w:right w:val="single" w:sz="6" w:space="0" w:color="000000"/>
            </w:tcBorders>
            <w:hideMark/>
          </w:tcPr>
          <w:p w14:paraId="701018C2"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DC.02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2d – Parking &amp; Servicing</w:t>
            </w:r>
          </w:p>
        </w:tc>
        <w:tc>
          <w:tcPr>
            <w:tcW w:w="1394" w:type="dxa"/>
            <w:tcBorders>
              <w:top w:val="single" w:sz="6" w:space="0" w:color="000000"/>
              <w:left w:val="single" w:sz="6" w:space="0" w:color="000000"/>
              <w:bottom w:val="single" w:sz="6" w:space="0" w:color="000000"/>
              <w:right w:val="single" w:sz="6" w:space="0" w:color="000000"/>
            </w:tcBorders>
            <w:hideMark/>
          </w:tcPr>
          <w:p w14:paraId="3492CAC1"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6</w:t>
            </w:r>
          </w:p>
        </w:tc>
        <w:tc>
          <w:tcPr>
            <w:tcW w:w="5859" w:type="dxa"/>
            <w:tcBorders>
              <w:top w:val="single" w:sz="6" w:space="0" w:color="000000"/>
              <w:left w:val="single" w:sz="6" w:space="0" w:color="000000"/>
              <w:bottom w:val="single" w:sz="6" w:space="0" w:color="000000"/>
              <w:right w:val="single" w:sz="6" w:space="0" w:color="000000"/>
            </w:tcBorders>
            <w:hideMark/>
          </w:tcPr>
          <w:p w14:paraId="7E7926C0"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dedicated EV charging points; mitigation could be added.</w:t>
            </w:r>
          </w:p>
        </w:tc>
      </w:tr>
    </w:tbl>
    <w:p w14:paraId="44197134" w14:textId="77777777" w:rsidR="001137E7" w:rsidRPr="00D65417" w:rsidRDefault="00402523" w:rsidP="001137E7">
      <w:pPr>
        <w:rPr>
          <w:rFonts w:eastAsia="Times New Roman" w:cs="Times New Roman"/>
          <w:kern w:val="0"/>
          <w:sz w:val="22"/>
          <w:szCs w:val="22"/>
          <w:lang w:eastAsia="en-GB"/>
          <w14:ligatures w14:val="none"/>
        </w:rPr>
      </w:pPr>
      <w:r>
        <w:rPr>
          <w:rFonts w:eastAsia="Times New Roman" w:cs="Times New Roman"/>
          <w:noProof/>
          <w:kern w:val="0"/>
          <w:sz w:val="22"/>
          <w:szCs w:val="22"/>
          <w:lang w:eastAsia="en-GB"/>
        </w:rPr>
        <w:pict w14:anchorId="57A381EF">
          <v:rect id="_x0000_i1025" alt="" style="width:451.3pt;height:.05pt;mso-width-percent:0;mso-height-percent:0;mso-width-percent:0;mso-height-percent:0" o:hralign="center" o:hrstd="t" o:hr="t" fillcolor="#a0a0a0" stroked="f"/>
        </w:pict>
      </w:r>
    </w:p>
    <w:p w14:paraId="1F18A020" w14:textId="4880B3F0" w:rsidR="001137E7" w:rsidRPr="009D1B13" w:rsidRDefault="001137E7" w:rsidP="009D1B13">
      <w:pPr>
        <w:pStyle w:val="ListParagraph"/>
        <w:numPr>
          <w:ilvl w:val="0"/>
          <w:numId w:val="29"/>
        </w:numPr>
        <w:spacing w:before="100" w:beforeAutospacing="1" w:after="100" w:afterAutospacing="1"/>
        <w:outlineLvl w:val="2"/>
        <w:rPr>
          <w:rFonts w:eastAsia="Times New Roman" w:cs="Times New Roman"/>
          <w:b/>
          <w:bCs/>
          <w:kern w:val="0"/>
          <w:lang w:eastAsia="en-GB"/>
          <w14:ligatures w14:val="none"/>
        </w:rPr>
      </w:pPr>
      <w:r w:rsidRPr="009D1B13">
        <w:rPr>
          <w:rFonts w:eastAsia="Times New Roman" w:cs="Times New Roman"/>
          <w:b/>
          <w:bCs/>
          <w:kern w:val="0"/>
          <w:lang w:eastAsia="en-GB"/>
          <w14:ligatures w14:val="none"/>
        </w:rPr>
        <w:t>Quick “Policy Compliance” Checklist</w:t>
      </w:r>
    </w:p>
    <w:tbl>
      <w:tblPr>
        <w:tblW w:w="10482" w:type="dxa"/>
        <w:tblCellSpacing w:w="15" w:type="dxa"/>
        <w:tblCellMar>
          <w:top w:w="15" w:type="dxa"/>
          <w:left w:w="15" w:type="dxa"/>
          <w:bottom w:w="15" w:type="dxa"/>
          <w:right w:w="15" w:type="dxa"/>
        </w:tblCellMar>
        <w:tblLook w:val="04A0" w:firstRow="1" w:lastRow="0" w:firstColumn="1" w:lastColumn="0" w:noHBand="0" w:noVBand="1"/>
      </w:tblPr>
      <w:tblGrid>
        <w:gridCol w:w="2260"/>
        <w:gridCol w:w="1155"/>
        <w:gridCol w:w="1155"/>
        <w:gridCol w:w="5912"/>
      </w:tblGrid>
      <w:tr w:rsidR="001137E7" w:rsidRPr="00D65417" w14:paraId="1BF87F0B"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shd w:val="clear" w:color="auto" w:fill="F2F3F5"/>
            <w:hideMark/>
          </w:tcPr>
          <w:p w14:paraId="0EC3A300"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Policy</w:t>
            </w:r>
          </w:p>
        </w:tc>
        <w:tc>
          <w:tcPr>
            <w:tcW w:w="1125" w:type="dxa"/>
            <w:tcBorders>
              <w:top w:val="single" w:sz="6" w:space="0" w:color="000000"/>
              <w:left w:val="single" w:sz="6" w:space="0" w:color="000000"/>
              <w:bottom w:val="single" w:sz="6" w:space="0" w:color="000000"/>
              <w:right w:val="single" w:sz="6" w:space="0" w:color="000000"/>
            </w:tcBorders>
            <w:shd w:val="clear" w:color="auto" w:fill="F2F3F5"/>
            <w:hideMark/>
          </w:tcPr>
          <w:p w14:paraId="0250F365"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ascii="Apple Color Emoji" w:eastAsia="Times New Roman" w:hAnsi="Apple Color Emoji" w:cs="Apple Color Emoji"/>
                <w:b/>
                <w:bCs/>
                <w:kern w:val="0"/>
                <w:sz w:val="22"/>
                <w:szCs w:val="22"/>
                <w:lang w:eastAsia="en-GB"/>
                <w14:ligatures w14:val="none"/>
              </w:rPr>
              <w:t>✅</w:t>
            </w:r>
            <w:r w:rsidRPr="00D65417">
              <w:rPr>
                <w:rFonts w:eastAsia="Times New Roman" w:cs="Times New Roman"/>
                <w:b/>
                <w:bCs/>
                <w:kern w:val="0"/>
                <w:sz w:val="22"/>
                <w:szCs w:val="22"/>
                <w:lang w:eastAsia="en-GB"/>
                <w14:ligatures w14:val="none"/>
              </w:rPr>
              <w:t xml:space="preserve"> / </w:t>
            </w:r>
            <w:r w:rsidRPr="00D65417">
              <w:rPr>
                <w:rFonts w:ascii="Apple Color Emoji" w:eastAsia="Times New Roman" w:hAnsi="Apple Color Emoji" w:cs="Apple Color Emoji"/>
                <w:b/>
                <w:bCs/>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shd w:val="clear" w:color="auto" w:fill="F2F3F5"/>
            <w:hideMark/>
          </w:tcPr>
          <w:p w14:paraId="76962C99"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Score (out of</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10)</w:t>
            </w:r>
          </w:p>
        </w:tc>
        <w:tc>
          <w:tcPr>
            <w:tcW w:w="5867" w:type="dxa"/>
            <w:tcBorders>
              <w:top w:val="single" w:sz="6" w:space="0" w:color="000000"/>
              <w:left w:val="single" w:sz="6" w:space="0" w:color="000000"/>
              <w:bottom w:val="single" w:sz="6" w:space="0" w:color="000000"/>
              <w:right w:val="single" w:sz="6" w:space="0" w:color="000000"/>
            </w:tcBorders>
            <w:shd w:val="clear" w:color="auto" w:fill="F2F3F5"/>
            <w:hideMark/>
          </w:tcPr>
          <w:p w14:paraId="7A39F1A7"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Comment</w:t>
            </w:r>
          </w:p>
        </w:tc>
      </w:tr>
      <w:tr w:rsidR="001137E7" w:rsidRPr="00D65417" w14:paraId="573ACDD5"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272E87B7"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C1 – High</w:t>
            </w:r>
            <w:r w:rsidRPr="00BD3645">
              <w:rPr>
                <w:rFonts w:eastAsia="Times New Roman" w:cs="Times New Roman"/>
                <w:kern w:val="0"/>
                <w:sz w:val="22"/>
                <w:szCs w:val="22"/>
                <w:lang w:eastAsia="en-GB"/>
                <w14:ligatures w14:val="none"/>
              </w:rPr>
              <w:noBreakHyphen/>
              <w:t>Quality Sustainable Development</w:t>
            </w:r>
          </w:p>
        </w:tc>
        <w:tc>
          <w:tcPr>
            <w:tcW w:w="1125" w:type="dxa"/>
            <w:tcBorders>
              <w:top w:val="single" w:sz="6" w:space="0" w:color="000000"/>
              <w:left w:val="single" w:sz="6" w:space="0" w:color="000000"/>
              <w:bottom w:val="single" w:sz="6" w:space="0" w:color="000000"/>
              <w:right w:val="single" w:sz="6" w:space="0" w:color="000000"/>
            </w:tcBorders>
            <w:hideMark/>
          </w:tcPr>
          <w:p w14:paraId="3F192C3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43C2A87A" w14:textId="21AA0C49" w:rsidR="001137E7" w:rsidRPr="00D65417" w:rsidRDefault="00A63FEC" w:rsidP="001137E7">
            <w:pPr>
              <w:spacing w:before="100" w:beforeAutospacing="1" w:after="100" w:afterAutospacing="1"/>
              <w:jc w:val="center"/>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1DC63061" w14:textId="1D2698C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Meets CCNP</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 climate</w:t>
            </w:r>
            <w:r w:rsidRPr="00D65417">
              <w:rPr>
                <w:rFonts w:eastAsia="Times New Roman" w:cs="Times New Roman"/>
                <w:kern w:val="0"/>
                <w:sz w:val="22"/>
                <w:szCs w:val="22"/>
                <w:lang w:eastAsia="en-GB"/>
                <w14:ligatures w14:val="none"/>
              </w:rPr>
              <w:noBreakHyphen/>
              <w:t>change intent; low</w:t>
            </w:r>
            <w:r w:rsidRPr="00D65417">
              <w:rPr>
                <w:rFonts w:eastAsia="Times New Roman" w:cs="Times New Roman"/>
                <w:kern w:val="0"/>
                <w:sz w:val="22"/>
                <w:szCs w:val="22"/>
                <w:lang w:eastAsia="en-GB"/>
                <w14:ligatures w14:val="none"/>
              </w:rPr>
              <w:noBreakHyphen/>
              <w:t>carbon steel frame, BNG.</w:t>
            </w:r>
            <w:r w:rsidR="00A63FEC">
              <w:rPr>
                <w:rFonts w:eastAsia="Times New Roman" w:cs="Times New Roman"/>
                <w:kern w:val="0"/>
                <w:sz w:val="22"/>
                <w:szCs w:val="22"/>
                <w:lang w:eastAsia="en-GB"/>
                <w14:ligatures w14:val="none"/>
              </w:rPr>
              <w:t xml:space="preserve">  There is an opportunity to install solar panels on the roof to make it more environmentally sustainable.</w:t>
            </w:r>
          </w:p>
        </w:tc>
      </w:tr>
      <w:tr w:rsidR="001137E7" w:rsidRPr="00D65417" w14:paraId="1175C313"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05F740FF"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C2 – Sustainable Construction &amp; Energy</w:t>
            </w:r>
          </w:p>
        </w:tc>
        <w:tc>
          <w:tcPr>
            <w:tcW w:w="1125" w:type="dxa"/>
            <w:tcBorders>
              <w:top w:val="single" w:sz="6" w:space="0" w:color="000000"/>
              <w:left w:val="single" w:sz="6" w:space="0" w:color="000000"/>
              <w:bottom w:val="single" w:sz="6" w:space="0" w:color="000000"/>
              <w:right w:val="single" w:sz="6" w:space="0" w:color="000000"/>
            </w:tcBorders>
            <w:hideMark/>
          </w:tcPr>
          <w:p w14:paraId="7985173A"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01D90CCD" w14:textId="12338800" w:rsidR="001137E7" w:rsidRPr="00D65417" w:rsidRDefault="00A63FEC" w:rsidP="001137E7">
            <w:pPr>
              <w:spacing w:before="100" w:beforeAutospacing="1" w:after="100" w:afterAutospacing="1"/>
              <w:jc w:val="center"/>
              <w:rPr>
                <w:rFonts w:eastAsia="Times New Roman" w:cs="Times New Roman"/>
                <w:kern w:val="0"/>
                <w:sz w:val="22"/>
                <w:szCs w:val="22"/>
                <w:lang w:eastAsia="en-GB"/>
                <w14:ligatures w14:val="none"/>
              </w:rPr>
            </w:pPr>
            <w:r>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7ECCCA31" w14:textId="3041BD6F"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energy</w:t>
            </w:r>
            <w:r w:rsidRPr="00D65417">
              <w:rPr>
                <w:rFonts w:eastAsia="Times New Roman" w:cs="Times New Roman"/>
                <w:kern w:val="0"/>
                <w:sz w:val="22"/>
                <w:szCs w:val="22"/>
                <w:lang w:eastAsia="en-GB"/>
                <w14:ligatures w14:val="none"/>
              </w:rPr>
              <w:noBreakHyphen/>
              <w:t>modelling supplied; reasonable for agricultural use.</w:t>
            </w:r>
            <w:r w:rsidR="00322EBB">
              <w:rPr>
                <w:rFonts w:eastAsia="Times New Roman" w:cs="Times New Roman"/>
                <w:kern w:val="0"/>
                <w:sz w:val="22"/>
                <w:szCs w:val="22"/>
                <w:lang w:eastAsia="en-GB"/>
                <w14:ligatures w14:val="none"/>
              </w:rPr>
              <w:t xml:space="preserve"> </w:t>
            </w:r>
          </w:p>
        </w:tc>
      </w:tr>
      <w:tr w:rsidR="001137E7" w:rsidRPr="00D65417" w14:paraId="4E36F286"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6DC97150"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C3 – Retrofitting Existing Built Environment</w:t>
            </w:r>
          </w:p>
        </w:tc>
        <w:tc>
          <w:tcPr>
            <w:tcW w:w="1125" w:type="dxa"/>
            <w:tcBorders>
              <w:top w:val="single" w:sz="6" w:space="0" w:color="000000"/>
              <w:left w:val="single" w:sz="6" w:space="0" w:color="000000"/>
              <w:bottom w:val="single" w:sz="6" w:space="0" w:color="000000"/>
              <w:right w:val="single" w:sz="6" w:space="0" w:color="000000"/>
            </w:tcBorders>
            <w:hideMark/>
          </w:tcPr>
          <w:p w14:paraId="640CF9D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60DA20B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2B253A36"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New build, but respects existing farm fabric.</w:t>
            </w:r>
          </w:p>
        </w:tc>
      </w:tr>
      <w:tr w:rsidR="001137E7" w:rsidRPr="00D65417" w14:paraId="51130377"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2D02CE68"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C4 – Community Energy</w:t>
            </w:r>
          </w:p>
        </w:tc>
        <w:tc>
          <w:tcPr>
            <w:tcW w:w="1125" w:type="dxa"/>
            <w:tcBorders>
              <w:top w:val="single" w:sz="6" w:space="0" w:color="000000"/>
              <w:left w:val="single" w:sz="6" w:space="0" w:color="000000"/>
              <w:bottom w:val="single" w:sz="6" w:space="0" w:color="000000"/>
              <w:right w:val="single" w:sz="6" w:space="0" w:color="000000"/>
            </w:tcBorders>
            <w:hideMark/>
          </w:tcPr>
          <w:p w14:paraId="5FB5297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4403E70F"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4</w:t>
            </w:r>
          </w:p>
        </w:tc>
        <w:tc>
          <w:tcPr>
            <w:tcW w:w="5867" w:type="dxa"/>
            <w:tcBorders>
              <w:top w:val="single" w:sz="6" w:space="0" w:color="000000"/>
              <w:left w:val="single" w:sz="6" w:space="0" w:color="000000"/>
              <w:bottom w:val="single" w:sz="6" w:space="0" w:color="000000"/>
              <w:right w:val="single" w:sz="6" w:space="0" w:color="000000"/>
            </w:tcBorders>
            <w:hideMark/>
          </w:tcPr>
          <w:p w14:paraId="64C412D3"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on</w:t>
            </w:r>
            <w:r w:rsidRPr="00D65417">
              <w:rPr>
                <w:rFonts w:eastAsia="Times New Roman" w:cs="Times New Roman"/>
                <w:kern w:val="0"/>
                <w:sz w:val="22"/>
                <w:szCs w:val="22"/>
                <w:lang w:eastAsia="en-GB"/>
                <w14:ligatures w14:val="none"/>
              </w:rPr>
              <w:noBreakHyphen/>
              <w:t>site renewable generation; optional.</w:t>
            </w:r>
          </w:p>
        </w:tc>
      </w:tr>
      <w:tr w:rsidR="001137E7" w:rsidRPr="00D65417" w14:paraId="3EA2114F"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6178CBC3"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NE1 – Local Green Space</w:t>
            </w:r>
          </w:p>
        </w:tc>
        <w:tc>
          <w:tcPr>
            <w:tcW w:w="1125" w:type="dxa"/>
            <w:tcBorders>
              <w:top w:val="single" w:sz="6" w:space="0" w:color="000000"/>
              <w:left w:val="single" w:sz="6" w:space="0" w:color="000000"/>
              <w:bottom w:val="single" w:sz="6" w:space="0" w:color="000000"/>
              <w:right w:val="single" w:sz="6" w:space="0" w:color="000000"/>
            </w:tcBorders>
            <w:hideMark/>
          </w:tcPr>
          <w:p w14:paraId="722DE861"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6638CAB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2BC4F970"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loss of designated LGS; retains green corridors.</w:t>
            </w:r>
          </w:p>
        </w:tc>
      </w:tr>
      <w:tr w:rsidR="001137E7" w:rsidRPr="00D65417" w14:paraId="2E4D2FC0"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6A7ED272"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NE2 – Protecting &amp; Enhancing Biodiversity</w:t>
            </w:r>
          </w:p>
        </w:tc>
        <w:tc>
          <w:tcPr>
            <w:tcW w:w="1125" w:type="dxa"/>
            <w:tcBorders>
              <w:top w:val="single" w:sz="6" w:space="0" w:color="000000"/>
              <w:left w:val="single" w:sz="6" w:space="0" w:color="000000"/>
              <w:bottom w:val="single" w:sz="6" w:space="0" w:color="000000"/>
              <w:right w:val="single" w:sz="6" w:space="0" w:color="000000"/>
            </w:tcBorders>
            <w:hideMark/>
          </w:tcPr>
          <w:p w14:paraId="1E5C5BF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8402868"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10</w:t>
            </w:r>
          </w:p>
        </w:tc>
        <w:tc>
          <w:tcPr>
            <w:tcW w:w="5867" w:type="dxa"/>
            <w:tcBorders>
              <w:top w:val="single" w:sz="6" w:space="0" w:color="000000"/>
              <w:left w:val="single" w:sz="6" w:space="0" w:color="000000"/>
              <w:bottom w:val="single" w:sz="6" w:space="0" w:color="000000"/>
              <w:right w:val="single" w:sz="6" w:space="0" w:color="000000"/>
            </w:tcBorders>
            <w:hideMark/>
          </w:tcPr>
          <w:p w14:paraId="305B014A"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BNG &gt;</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 on</w:t>
            </w:r>
            <w:r w:rsidRPr="00D65417">
              <w:rPr>
                <w:rFonts w:eastAsia="Times New Roman" w:cs="Times New Roman"/>
                <w:kern w:val="0"/>
                <w:sz w:val="22"/>
                <w:szCs w:val="22"/>
                <w:lang w:eastAsia="en-GB"/>
                <w14:ligatures w14:val="none"/>
              </w:rPr>
              <w:noBreakHyphen/>
              <w:t>site habitat creation.</w:t>
            </w:r>
          </w:p>
        </w:tc>
      </w:tr>
      <w:tr w:rsidR="001137E7" w:rsidRPr="00D65417" w14:paraId="2CF63AB3"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622DB79C"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NE3 – Green &amp; Blue Infrastructure</w:t>
            </w:r>
          </w:p>
        </w:tc>
        <w:tc>
          <w:tcPr>
            <w:tcW w:w="1125" w:type="dxa"/>
            <w:tcBorders>
              <w:top w:val="single" w:sz="6" w:space="0" w:color="000000"/>
              <w:left w:val="single" w:sz="6" w:space="0" w:color="000000"/>
              <w:bottom w:val="single" w:sz="6" w:space="0" w:color="000000"/>
              <w:right w:val="single" w:sz="6" w:space="0" w:color="000000"/>
            </w:tcBorders>
            <w:hideMark/>
          </w:tcPr>
          <w:p w14:paraId="0EE9B3D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36A5F71C"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1805AE23"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Links to existing hedgerows; no watercourse impact.</w:t>
            </w:r>
          </w:p>
        </w:tc>
      </w:tr>
      <w:tr w:rsidR="001137E7" w:rsidRPr="00D65417" w14:paraId="5FBBB442"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7D36B187"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NE4 – Trees, Woodland &amp; Hedgerows</w:t>
            </w:r>
          </w:p>
        </w:tc>
        <w:tc>
          <w:tcPr>
            <w:tcW w:w="1125" w:type="dxa"/>
            <w:tcBorders>
              <w:top w:val="single" w:sz="6" w:space="0" w:color="000000"/>
              <w:left w:val="single" w:sz="6" w:space="0" w:color="000000"/>
              <w:bottom w:val="single" w:sz="6" w:space="0" w:color="000000"/>
              <w:right w:val="single" w:sz="6" w:space="0" w:color="000000"/>
            </w:tcBorders>
            <w:hideMark/>
          </w:tcPr>
          <w:p w14:paraId="3645735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2166AEA5"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7B46A1D7"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Retains existing hedgerow; adds scrub.</w:t>
            </w:r>
          </w:p>
        </w:tc>
      </w:tr>
      <w:tr w:rsidR="001137E7" w:rsidRPr="00D65417" w14:paraId="330401D2"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3EFF2B42"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NE5 – Setting of Calne &amp; Calne</w:t>
            </w:r>
            <w:r w:rsidRPr="00BD3645">
              <w:rPr>
                <w:rFonts w:ascii="Arial" w:eastAsia="Times New Roman" w:hAnsi="Arial" w:cs="Arial"/>
                <w:kern w:val="0"/>
                <w:sz w:val="22"/>
                <w:szCs w:val="22"/>
                <w:lang w:eastAsia="en-GB"/>
                <w14:ligatures w14:val="none"/>
              </w:rPr>
              <w:t> </w:t>
            </w:r>
            <w:r w:rsidRPr="00BD3645">
              <w:rPr>
                <w:rFonts w:eastAsia="Times New Roman" w:cs="Times New Roman"/>
                <w:kern w:val="0"/>
                <w:sz w:val="22"/>
                <w:szCs w:val="22"/>
                <w:lang w:eastAsia="en-GB"/>
                <w14:ligatures w14:val="none"/>
              </w:rPr>
              <w:t>Without</w:t>
            </w:r>
          </w:p>
        </w:tc>
        <w:tc>
          <w:tcPr>
            <w:tcW w:w="1125" w:type="dxa"/>
            <w:tcBorders>
              <w:top w:val="single" w:sz="6" w:space="0" w:color="000000"/>
              <w:left w:val="single" w:sz="6" w:space="0" w:color="000000"/>
              <w:bottom w:val="single" w:sz="6" w:space="0" w:color="000000"/>
              <w:right w:val="single" w:sz="6" w:space="0" w:color="000000"/>
            </w:tcBorders>
            <w:hideMark/>
          </w:tcPr>
          <w:p w14:paraId="5E2B504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3EB4853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2E66A63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Sited within farm fringe; respects views.</w:t>
            </w:r>
          </w:p>
        </w:tc>
      </w:tr>
      <w:tr w:rsidR="001137E7" w:rsidRPr="00D65417" w14:paraId="6CAF93A0"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3BC6ADB4"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BE1 – Design Principles for Local Distinctiveness</w:t>
            </w:r>
          </w:p>
        </w:tc>
        <w:tc>
          <w:tcPr>
            <w:tcW w:w="1125" w:type="dxa"/>
            <w:tcBorders>
              <w:top w:val="single" w:sz="6" w:space="0" w:color="000000"/>
              <w:left w:val="single" w:sz="6" w:space="0" w:color="000000"/>
              <w:bottom w:val="single" w:sz="6" w:space="0" w:color="000000"/>
              <w:right w:val="single" w:sz="6" w:space="0" w:color="000000"/>
            </w:tcBorders>
            <w:hideMark/>
          </w:tcPr>
          <w:p w14:paraId="5002B91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13848ED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5F697B6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Context</w:t>
            </w:r>
            <w:r w:rsidRPr="00D65417">
              <w:rPr>
                <w:rFonts w:eastAsia="Times New Roman" w:cs="Times New Roman"/>
                <w:kern w:val="0"/>
                <w:sz w:val="22"/>
                <w:szCs w:val="22"/>
                <w:lang w:eastAsia="en-GB"/>
                <w14:ligatures w14:val="none"/>
              </w:rPr>
              <w:noBreakHyphen/>
              <w:t>sensitive massing; material palette acceptable.</w:t>
            </w:r>
          </w:p>
        </w:tc>
      </w:tr>
      <w:tr w:rsidR="001137E7" w:rsidRPr="00D65417" w14:paraId="684492F5"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26BF5B56"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BE2 – Heritage Assets</w:t>
            </w:r>
          </w:p>
        </w:tc>
        <w:tc>
          <w:tcPr>
            <w:tcW w:w="1125" w:type="dxa"/>
            <w:tcBorders>
              <w:top w:val="single" w:sz="6" w:space="0" w:color="000000"/>
              <w:left w:val="single" w:sz="6" w:space="0" w:color="000000"/>
              <w:bottom w:val="single" w:sz="6" w:space="0" w:color="000000"/>
              <w:right w:val="single" w:sz="6" w:space="0" w:color="000000"/>
            </w:tcBorders>
            <w:hideMark/>
          </w:tcPr>
          <w:p w14:paraId="161FAF9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8A0C47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2A9D1BE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adverse impact on listed mill/outbuilding.</w:t>
            </w:r>
          </w:p>
        </w:tc>
      </w:tr>
      <w:tr w:rsidR="001137E7" w:rsidRPr="00D65417" w14:paraId="00A3BA76"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29C6AEA0"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CF1 – Community Facilities</w:t>
            </w:r>
          </w:p>
        </w:tc>
        <w:tc>
          <w:tcPr>
            <w:tcW w:w="1125" w:type="dxa"/>
            <w:tcBorders>
              <w:top w:val="single" w:sz="6" w:space="0" w:color="000000"/>
              <w:left w:val="single" w:sz="6" w:space="0" w:color="000000"/>
              <w:bottom w:val="single" w:sz="6" w:space="0" w:color="000000"/>
              <w:right w:val="single" w:sz="6" w:space="0" w:color="000000"/>
            </w:tcBorders>
            <w:hideMark/>
          </w:tcPr>
          <w:p w14:paraId="46260000"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3ADACB9A"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3</w:t>
            </w:r>
          </w:p>
        </w:tc>
        <w:tc>
          <w:tcPr>
            <w:tcW w:w="5867" w:type="dxa"/>
            <w:tcBorders>
              <w:top w:val="single" w:sz="6" w:space="0" w:color="000000"/>
              <w:left w:val="single" w:sz="6" w:space="0" w:color="000000"/>
              <w:bottom w:val="single" w:sz="6" w:space="0" w:color="000000"/>
              <w:right w:val="single" w:sz="6" w:space="0" w:color="000000"/>
            </w:tcBorders>
            <w:hideMark/>
          </w:tcPr>
          <w:p w14:paraId="76C1B75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new community facility provision.</w:t>
            </w:r>
          </w:p>
        </w:tc>
      </w:tr>
      <w:tr w:rsidR="001137E7" w:rsidRPr="00D65417" w14:paraId="01D46348"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2434EE5A"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CF2 – Community Infrastructure &amp; Phasing</w:t>
            </w:r>
          </w:p>
        </w:tc>
        <w:tc>
          <w:tcPr>
            <w:tcW w:w="1125" w:type="dxa"/>
            <w:tcBorders>
              <w:top w:val="single" w:sz="6" w:space="0" w:color="000000"/>
              <w:left w:val="single" w:sz="6" w:space="0" w:color="000000"/>
              <w:bottom w:val="single" w:sz="6" w:space="0" w:color="000000"/>
              <w:right w:val="single" w:sz="6" w:space="0" w:color="000000"/>
            </w:tcBorders>
            <w:hideMark/>
          </w:tcPr>
          <w:p w14:paraId="1DA8AFF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6B74523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6882ED3E"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Uses existing infrastructure; phasing not required.</w:t>
            </w:r>
          </w:p>
        </w:tc>
      </w:tr>
      <w:tr w:rsidR="001137E7" w:rsidRPr="00D65417" w14:paraId="16B04B33"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4BF16905"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CF3 – Burial Space</w:t>
            </w:r>
          </w:p>
        </w:tc>
        <w:tc>
          <w:tcPr>
            <w:tcW w:w="1125" w:type="dxa"/>
            <w:tcBorders>
              <w:top w:val="single" w:sz="6" w:space="0" w:color="000000"/>
              <w:left w:val="single" w:sz="6" w:space="0" w:color="000000"/>
              <w:bottom w:val="single" w:sz="6" w:space="0" w:color="000000"/>
              <w:right w:val="single" w:sz="6" w:space="0" w:color="000000"/>
            </w:tcBorders>
            <w:hideMark/>
          </w:tcPr>
          <w:p w14:paraId="0756B093"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23C0B405"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32C6FBA2"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applicable.</w:t>
            </w:r>
          </w:p>
        </w:tc>
      </w:tr>
      <w:tr w:rsidR="001137E7" w:rsidRPr="00D65417" w14:paraId="7C72097A"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044192BC"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lastRenderedPageBreak/>
              <w:t>GA1 – Highway Impact</w:t>
            </w:r>
          </w:p>
        </w:tc>
        <w:tc>
          <w:tcPr>
            <w:tcW w:w="1125" w:type="dxa"/>
            <w:tcBorders>
              <w:top w:val="single" w:sz="6" w:space="0" w:color="000000"/>
              <w:left w:val="single" w:sz="6" w:space="0" w:color="000000"/>
              <w:bottom w:val="single" w:sz="6" w:space="0" w:color="000000"/>
              <w:right w:val="single" w:sz="6" w:space="0" w:color="000000"/>
            </w:tcBorders>
            <w:hideMark/>
          </w:tcPr>
          <w:p w14:paraId="62A6FA68"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3AE145E4"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6F431B0F"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new road impacts; existing access sufficient.</w:t>
            </w:r>
          </w:p>
        </w:tc>
      </w:tr>
      <w:tr w:rsidR="001137E7" w:rsidRPr="00D65417" w14:paraId="31F47145"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3DE29744"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GA2 – Public Realm</w:t>
            </w:r>
          </w:p>
        </w:tc>
        <w:tc>
          <w:tcPr>
            <w:tcW w:w="1125" w:type="dxa"/>
            <w:tcBorders>
              <w:top w:val="single" w:sz="6" w:space="0" w:color="000000"/>
              <w:left w:val="single" w:sz="6" w:space="0" w:color="000000"/>
              <w:bottom w:val="single" w:sz="6" w:space="0" w:color="000000"/>
              <w:right w:val="single" w:sz="6" w:space="0" w:color="000000"/>
            </w:tcBorders>
            <w:hideMark/>
          </w:tcPr>
          <w:p w14:paraId="38D1CE9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63F03EB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12A3D37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Maintains existing hard</w:t>
            </w:r>
            <w:r w:rsidRPr="00D65417">
              <w:rPr>
                <w:rFonts w:eastAsia="Times New Roman" w:cs="Times New Roman"/>
                <w:kern w:val="0"/>
                <w:sz w:val="22"/>
                <w:szCs w:val="22"/>
                <w:lang w:eastAsia="en-GB"/>
                <w14:ligatures w14:val="none"/>
              </w:rPr>
              <w:noBreakHyphen/>
              <w:t>standing; adds landscaped strip.</w:t>
            </w:r>
          </w:p>
        </w:tc>
      </w:tr>
      <w:tr w:rsidR="001137E7" w:rsidRPr="00D65417" w14:paraId="4701BAB5"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09AA3345"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GA3 – Sustainable Transport &amp; Inclusive Active Travel</w:t>
            </w:r>
          </w:p>
        </w:tc>
        <w:tc>
          <w:tcPr>
            <w:tcW w:w="1125" w:type="dxa"/>
            <w:tcBorders>
              <w:top w:val="single" w:sz="6" w:space="0" w:color="000000"/>
              <w:left w:val="single" w:sz="6" w:space="0" w:color="000000"/>
              <w:bottom w:val="single" w:sz="6" w:space="0" w:color="000000"/>
              <w:right w:val="single" w:sz="6" w:space="0" w:color="000000"/>
            </w:tcBorders>
            <w:hideMark/>
          </w:tcPr>
          <w:p w14:paraId="617D9151"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293CB38F"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18C13457"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Footpath remains; no new cycle provision required.</w:t>
            </w:r>
          </w:p>
        </w:tc>
      </w:tr>
      <w:tr w:rsidR="001137E7" w:rsidRPr="00D65417" w14:paraId="560CE373"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28648813"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GA4 – Ultra</w:t>
            </w:r>
            <w:r w:rsidRPr="00BD3645">
              <w:rPr>
                <w:rFonts w:eastAsia="Times New Roman" w:cs="Times New Roman"/>
                <w:kern w:val="0"/>
                <w:sz w:val="22"/>
                <w:szCs w:val="22"/>
                <w:lang w:eastAsia="en-GB"/>
                <w14:ligatures w14:val="none"/>
              </w:rPr>
              <w:noBreakHyphen/>
              <w:t>Low</w:t>
            </w:r>
            <w:r w:rsidRPr="00BD3645">
              <w:rPr>
                <w:rFonts w:eastAsia="Times New Roman" w:cs="Times New Roman"/>
                <w:kern w:val="0"/>
                <w:sz w:val="22"/>
                <w:szCs w:val="22"/>
                <w:lang w:eastAsia="en-GB"/>
                <w14:ligatures w14:val="none"/>
              </w:rPr>
              <w:noBreakHyphen/>
              <w:t>Emission Vehicle Charging</w:t>
            </w:r>
          </w:p>
        </w:tc>
        <w:tc>
          <w:tcPr>
            <w:tcW w:w="1125" w:type="dxa"/>
            <w:tcBorders>
              <w:top w:val="single" w:sz="6" w:space="0" w:color="000000"/>
              <w:left w:val="single" w:sz="6" w:space="0" w:color="000000"/>
              <w:bottom w:val="single" w:sz="6" w:space="0" w:color="000000"/>
              <w:right w:val="single" w:sz="6" w:space="0" w:color="000000"/>
            </w:tcBorders>
            <w:hideMark/>
          </w:tcPr>
          <w:p w14:paraId="33C4FDF8"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274FEE5C"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4</w:t>
            </w:r>
          </w:p>
        </w:tc>
        <w:tc>
          <w:tcPr>
            <w:tcW w:w="5867" w:type="dxa"/>
            <w:tcBorders>
              <w:top w:val="single" w:sz="6" w:space="0" w:color="000000"/>
              <w:left w:val="single" w:sz="6" w:space="0" w:color="000000"/>
              <w:bottom w:val="single" w:sz="6" w:space="0" w:color="000000"/>
              <w:right w:val="single" w:sz="6" w:space="0" w:color="000000"/>
            </w:tcBorders>
            <w:hideMark/>
          </w:tcPr>
          <w:p w14:paraId="4077FC0A"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EV chargers; could be added as mitigation.</w:t>
            </w:r>
          </w:p>
        </w:tc>
      </w:tr>
      <w:tr w:rsidR="001137E7" w:rsidRPr="00D65417" w14:paraId="0E46338E"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477E881F"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GA5 – Parking Provision</w:t>
            </w:r>
          </w:p>
        </w:tc>
        <w:tc>
          <w:tcPr>
            <w:tcW w:w="1125" w:type="dxa"/>
            <w:tcBorders>
              <w:top w:val="single" w:sz="6" w:space="0" w:color="000000"/>
              <w:left w:val="single" w:sz="6" w:space="0" w:color="000000"/>
              <w:bottom w:val="single" w:sz="6" w:space="0" w:color="000000"/>
              <w:right w:val="single" w:sz="6" w:space="0" w:color="000000"/>
            </w:tcBorders>
            <w:hideMark/>
          </w:tcPr>
          <w:p w14:paraId="5C38E2D4"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0D62C97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21D89E86"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Uses existing gravel parking; no dominance.</w:t>
            </w:r>
          </w:p>
        </w:tc>
      </w:tr>
      <w:tr w:rsidR="001137E7" w:rsidRPr="00D65417" w14:paraId="022CE14E"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36347CE4"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GA6 – Walking &amp; Cycling for Leisure &amp; Recreation</w:t>
            </w:r>
          </w:p>
        </w:tc>
        <w:tc>
          <w:tcPr>
            <w:tcW w:w="1125" w:type="dxa"/>
            <w:tcBorders>
              <w:top w:val="single" w:sz="6" w:space="0" w:color="000000"/>
              <w:left w:val="single" w:sz="6" w:space="0" w:color="000000"/>
              <w:bottom w:val="single" w:sz="6" w:space="0" w:color="000000"/>
              <w:right w:val="single" w:sz="6" w:space="0" w:color="000000"/>
            </w:tcBorders>
            <w:hideMark/>
          </w:tcPr>
          <w:p w14:paraId="16A81A69"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4A09F0F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7A6EA7E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Public footpath unchanged; visual impact minimal.</w:t>
            </w:r>
          </w:p>
        </w:tc>
      </w:tr>
      <w:tr w:rsidR="001137E7" w:rsidRPr="00D65417" w14:paraId="19DE361F"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0ECC1547"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WS1 – Sustainable, Low</w:t>
            </w:r>
            <w:r w:rsidRPr="00BD3645">
              <w:rPr>
                <w:rFonts w:eastAsia="Times New Roman" w:cs="Times New Roman"/>
                <w:kern w:val="0"/>
                <w:sz w:val="22"/>
                <w:szCs w:val="22"/>
                <w:lang w:eastAsia="en-GB"/>
                <w14:ligatures w14:val="none"/>
              </w:rPr>
              <w:noBreakHyphen/>
              <w:t>Carbon Employment</w:t>
            </w:r>
          </w:p>
        </w:tc>
        <w:tc>
          <w:tcPr>
            <w:tcW w:w="1125" w:type="dxa"/>
            <w:tcBorders>
              <w:top w:val="single" w:sz="6" w:space="0" w:color="000000"/>
              <w:left w:val="single" w:sz="6" w:space="0" w:color="000000"/>
              <w:bottom w:val="single" w:sz="6" w:space="0" w:color="000000"/>
              <w:right w:val="single" w:sz="6" w:space="0" w:color="000000"/>
            </w:tcBorders>
            <w:hideMark/>
          </w:tcPr>
          <w:p w14:paraId="4658F12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D28440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5867" w:type="dxa"/>
            <w:tcBorders>
              <w:top w:val="single" w:sz="6" w:space="0" w:color="000000"/>
              <w:left w:val="single" w:sz="6" w:space="0" w:color="000000"/>
              <w:bottom w:val="single" w:sz="6" w:space="0" w:color="000000"/>
              <w:right w:val="single" w:sz="6" w:space="0" w:color="000000"/>
            </w:tcBorders>
            <w:hideMark/>
          </w:tcPr>
          <w:p w14:paraId="6CC698B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Supports rural employment; low</w:t>
            </w:r>
            <w:r w:rsidRPr="00D65417">
              <w:rPr>
                <w:rFonts w:eastAsia="Times New Roman" w:cs="Times New Roman"/>
                <w:kern w:val="0"/>
                <w:sz w:val="22"/>
                <w:szCs w:val="22"/>
                <w:lang w:eastAsia="en-GB"/>
                <w14:ligatures w14:val="none"/>
              </w:rPr>
              <w:noBreakHyphen/>
              <w:t>carbon building.</w:t>
            </w:r>
          </w:p>
        </w:tc>
      </w:tr>
      <w:tr w:rsidR="001137E7" w:rsidRPr="00D65417" w14:paraId="61C9386B"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7CCF0439"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WS2 – Local Agriculture &amp; Farm Diversification</w:t>
            </w:r>
          </w:p>
        </w:tc>
        <w:tc>
          <w:tcPr>
            <w:tcW w:w="1125" w:type="dxa"/>
            <w:tcBorders>
              <w:top w:val="single" w:sz="6" w:space="0" w:color="000000"/>
              <w:left w:val="single" w:sz="6" w:space="0" w:color="000000"/>
              <w:bottom w:val="single" w:sz="6" w:space="0" w:color="000000"/>
              <w:right w:val="single" w:sz="6" w:space="0" w:color="000000"/>
            </w:tcBorders>
            <w:hideMark/>
          </w:tcPr>
          <w:p w14:paraId="2CE1EB0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72034496"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5867" w:type="dxa"/>
            <w:tcBorders>
              <w:top w:val="single" w:sz="6" w:space="0" w:color="000000"/>
              <w:left w:val="single" w:sz="6" w:space="0" w:color="000000"/>
              <w:bottom w:val="single" w:sz="6" w:space="0" w:color="000000"/>
              <w:right w:val="single" w:sz="6" w:space="0" w:color="000000"/>
            </w:tcBorders>
            <w:hideMark/>
          </w:tcPr>
          <w:p w14:paraId="026B19C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Directly supports existing farm business.</w:t>
            </w:r>
          </w:p>
        </w:tc>
      </w:tr>
      <w:tr w:rsidR="001137E7" w:rsidRPr="00D65417" w14:paraId="699BFAC8"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7F863923"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WS3 – Local Visitor Economy</w:t>
            </w:r>
          </w:p>
        </w:tc>
        <w:tc>
          <w:tcPr>
            <w:tcW w:w="1125" w:type="dxa"/>
            <w:tcBorders>
              <w:top w:val="single" w:sz="6" w:space="0" w:color="000000"/>
              <w:left w:val="single" w:sz="6" w:space="0" w:color="000000"/>
              <w:bottom w:val="single" w:sz="6" w:space="0" w:color="000000"/>
              <w:right w:val="single" w:sz="6" w:space="0" w:color="000000"/>
            </w:tcBorders>
            <w:hideMark/>
          </w:tcPr>
          <w:p w14:paraId="5B4AE38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6306CC5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5867" w:type="dxa"/>
            <w:tcBorders>
              <w:top w:val="single" w:sz="6" w:space="0" w:color="000000"/>
              <w:left w:val="single" w:sz="6" w:space="0" w:color="000000"/>
              <w:bottom w:val="single" w:sz="6" w:space="0" w:color="000000"/>
              <w:right w:val="single" w:sz="6" w:space="0" w:color="000000"/>
            </w:tcBorders>
            <w:hideMark/>
          </w:tcPr>
          <w:p w14:paraId="16DAF955"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Improves facilities for equestrian visitors.</w:t>
            </w:r>
          </w:p>
        </w:tc>
      </w:tr>
      <w:tr w:rsidR="001137E7" w:rsidRPr="00D65417" w14:paraId="0036DD7F"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1FF0C0BF"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WS4 – Calne Town Centre</w:t>
            </w:r>
          </w:p>
        </w:tc>
        <w:tc>
          <w:tcPr>
            <w:tcW w:w="1125" w:type="dxa"/>
            <w:tcBorders>
              <w:top w:val="single" w:sz="6" w:space="0" w:color="000000"/>
              <w:left w:val="single" w:sz="6" w:space="0" w:color="000000"/>
              <w:bottom w:val="single" w:sz="6" w:space="0" w:color="000000"/>
              <w:right w:val="single" w:sz="6" w:space="0" w:color="000000"/>
            </w:tcBorders>
            <w:hideMark/>
          </w:tcPr>
          <w:p w14:paraId="721F1D0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2EAA685F"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5A72C686"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within town</w:t>
            </w:r>
            <w:r w:rsidRPr="00D65417">
              <w:rPr>
                <w:rFonts w:eastAsia="Times New Roman" w:cs="Times New Roman"/>
                <w:kern w:val="0"/>
                <w:sz w:val="22"/>
                <w:szCs w:val="22"/>
                <w:lang w:eastAsia="en-GB"/>
                <w14:ligatures w14:val="none"/>
              </w:rPr>
              <w:noBreakHyphen/>
              <w:t>centre boundary.</w:t>
            </w:r>
          </w:p>
        </w:tc>
      </w:tr>
      <w:tr w:rsidR="001137E7" w:rsidRPr="00D65417" w14:paraId="637E98EC"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53DC0A4E"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WS5 – Local Neighbourhood Centres</w:t>
            </w:r>
          </w:p>
        </w:tc>
        <w:tc>
          <w:tcPr>
            <w:tcW w:w="1125" w:type="dxa"/>
            <w:tcBorders>
              <w:top w:val="single" w:sz="6" w:space="0" w:color="000000"/>
              <w:left w:val="single" w:sz="6" w:space="0" w:color="000000"/>
              <w:bottom w:val="single" w:sz="6" w:space="0" w:color="000000"/>
              <w:right w:val="single" w:sz="6" w:space="0" w:color="000000"/>
            </w:tcBorders>
            <w:hideMark/>
          </w:tcPr>
          <w:p w14:paraId="3B8442E1"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5C069338"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034AB140"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applicable.</w:t>
            </w:r>
          </w:p>
        </w:tc>
      </w:tr>
      <w:tr w:rsidR="001137E7" w:rsidRPr="00D65417" w14:paraId="464F60F4"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0ABD8A2E"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H1 – Housing Within Settlement Boundaries</w:t>
            </w:r>
          </w:p>
        </w:tc>
        <w:tc>
          <w:tcPr>
            <w:tcW w:w="1125" w:type="dxa"/>
            <w:tcBorders>
              <w:top w:val="single" w:sz="6" w:space="0" w:color="000000"/>
              <w:left w:val="single" w:sz="6" w:space="0" w:color="000000"/>
              <w:bottom w:val="single" w:sz="6" w:space="0" w:color="000000"/>
              <w:right w:val="single" w:sz="6" w:space="0" w:color="000000"/>
            </w:tcBorders>
            <w:hideMark/>
          </w:tcPr>
          <w:p w14:paraId="246AB52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2CB4FDC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367875E3"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housing element.</w:t>
            </w:r>
          </w:p>
        </w:tc>
      </w:tr>
      <w:tr w:rsidR="001137E7" w:rsidRPr="00D65417" w14:paraId="7AE8A20B"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6E474229"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H2 – Affordable Housing</w:t>
            </w:r>
          </w:p>
        </w:tc>
        <w:tc>
          <w:tcPr>
            <w:tcW w:w="1125" w:type="dxa"/>
            <w:tcBorders>
              <w:top w:val="single" w:sz="6" w:space="0" w:color="000000"/>
              <w:left w:val="single" w:sz="6" w:space="0" w:color="000000"/>
              <w:bottom w:val="single" w:sz="6" w:space="0" w:color="000000"/>
              <w:right w:val="single" w:sz="6" w:space="0" w:color="000000"/>
            </w:tcBorders>
            <w:hideMark/>
          </w:tcPr>
          <w:p w14:paraId="3EC210B6"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3607ECA9"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690EE15D"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applicable.</w:t>
            </w:r>
          </w:p>
        </w:tc>
      </w:tr>
      <w:tr w:rsidR="001137E7" w:rsidRPr="00D65417" w14:paraId="0C71BEE4"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499D8A77"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H3 – Housing Mix</w:t>
            </w:r>
          </w:p>
        </w:tc>
        <w:tc>
          <w:tcPr>
            <w:tcW w:w="1125" w:type="dxa"/>
            <w:tcBorders>
              <w:top w:val="single" w:sz="6" w:space="0" w:color="000000"/>
              <w:left w:val="single" w:sz="6" w:space="0" w:color="000000"/>
              <w:bottom w:val="single" w:sz="6" w:space="0" w:color="000000"/>
              <w:right w:val="single" w:sz="6" w:space="0" w:color="000000"/>
            </w:tcBorders>
            <w:hideMark/>
          </w:tcPr>
          <w:p w14:paraId="3BD5C47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12DF86F1"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24488061"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applicable.</w:t>
            </w:r>
          </w:p>
        </w:tc>
      </w:tr>
      <w:tr w:rsidR="001137E7" w:rsidRPr="00D65417" w14:paraId="5BA81B14"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02B4E668"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H4 – Housing for Older People &amp; Disabled</w:t>
            </w:r>
          </w:p>
        </w:tc>
        <w:tc>
          <w:tcPr>
            <w:tcW w:w="1125" w:type="dxa"/>
            <w:tcBorders>
              <w:top w:val="single" w:sz="6" w:space="0" w:color="000000"/>
              <w:left w:val="single" w:sz="6" w:space="0" w:color="000000"/>
              <w:bottom w:val="single" w:sz="6" w:space="0" w:color="000000"/>
              <w:right w:val="single" w:sz="6" w:space="0" w:color="000000"/>
            </w:tcBorders>
            <w:hideMark/>
          </w:tcPr>
          <w:p w14:paraId="70F7D26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6E4EF90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66B57DCD"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applicable.</w:t>
            </w:r>
          </w:p>
        </w:tc>
      </w:tr>
      <w:tr w:rsidR="001137E7" w:rsidRPr="00D65417" w14:paraId="1E2D2E67"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5B23C6E6"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H5 – Adaptable &amp; Accessible Housing</w:t>
            </w:r>
          </w:p>
        </w:tc>
        <w:tc>
          <w:tcPr>
            <w:tcW w:w="1125" w:type="dxa"/>
            <w:tcBorders>
              <w:top w:val="single" w:sz="6" w:space="0" w:color="000000"/>
              <w:left w:val="single" w:sz="6" w:space="0" w:color="000000"/>
              <w:bottom w:val="single" w:sz="6" w:space="0" w:color="000000"/>
              <w:right w:val="single" w:sz="6" w:space="0" w:color="000000"/>
            </w:tcBorders>
            <w:hideMark/>
          </w:tcPr>
          <w:p w14:paraId="06925055"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36207A23"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16FA5F78"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applicable.</w:t>
            </w:r>
          </w:p>
        </w:tc>
      </w:tr>
      <w:tr w:rsidR="001137E7" w:rsidRPr="00D65417" w14:paraId="3CA49920" w14:textId="77777777" w:rsidTr="00D65417">
        <w:trPr>
          <w:tblCellSpacing w:w="15" w:type="dxa"/>
        </w:trPr>
        <w:tc>
          <w:tcPr>
            <w:tcW w:w="2215" w:type="dxa"/>
            <w:tcBorders>
              <w:top w:val="single" w:sz="6" w:space="0" w:color="000000"/>
              <w:left w:val="single" w:sz="6" w:space="0" w:color="000000"/>
              <w:bottom w:val="single" w:sz="6" w:space="0" w:color="000000"/>
              <w:right w:val="single" w:sz="6" w:space="0" w:color="000000"/>
            </w:tcBorders>
            <w:hideMark/>
          </w:tcPr>
          <w:p w14:paraId="4659D48C" w14:textId="77777777" w:rsidR="001137E7" w:rsidRPr="00BD3645" w:rsidRDefault="001137E7" w:rsidP="001137E7">
            <w:pPr>
              <w:spacing w:before="100" w:beforeAutospacing="1" w:after="100" w:afterAutospacing="1"/>
              <w:rPr>
                <w:rFonts w:eastAsia="Times New Roman" w:cs="Times New Roman"/>
                <w:kern w:val="0"/>
                <w:sz w:val="22"/>
                <w:szCs w:val="22"/>
                <w:lang w:eastAsia="en-GB"/>
                <w14:ligatures w14:val="none"/>
              </w:rPr>
            </w:pPr>
            <w:r w:rsidRPr="00BD3645">
              <w:rPr>
                <w:rFonts w:eastAsia="Times New Roman" w:cs="Times New Roman"/>
                <w:kern w:val="0"/>
                <w:sz w:val="22"/>
                <w:szCs w:val="22"/>
                <w:lang w:eastAsia="en-GB"/>
                <w14:ligatures w14:val="none"/>
              </w:rPr>
              <w:t>H6 – Exception Sites &amp; Community</w:t>
            </w:r>
            <w:r w:rsidRPr="00BD3645">
              <w:rPr>
                <w:rFonts w:eastAsia="Times New Roman" w:cs="Times New Roman"/>
                <w:kern w:val="0"/>
                <w:sz w:val="22"/>
                <w:szCs w:val="22"/>
                <w:lang w:eastAsia="en-GB"/>
                <w14:ligatures w14:val="none"/>
              </w:rPr>
              <w:noBreakHyphen/>
              <w:t>Led Housing</w:t>
            </w:r>
          </w:p>
        </w:tc>
        <w:tc>
          <w:tcPr>
            <w:tcW w:w="1125" w:type="dxa"/>
            <w:tcBorders>
              <w:top w:val="single" w:sz="6" w:space="0" w:color="000000"/>
              <w:left w:val="single" w:sz="6" w:space="0" w:color="000000"/>
              <w:bottom w:val="single" w:sz="6" w:space="0" w:color="000000"/>
              <w:right w:val="single" w:sz="6" w:space="0" w:color="000000"/>
            </w:tcBorders>
            <w:hideMark/>
          </w:tcPr>
          <w:p w14:paraId="7F3BE25C"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3767EC04"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5867" w:type="dxa"/>
            <w:tcBorders>
              <w:top w:val="single" w:sz="6" w:space="0" w:color="000000"/>
              <w:left w:val="single" w:sz="6" w:space="0" w:color="000000"/>
              <w:bottom w:val="single" w:sz="6" w:space="0" w:color="000000"/>
              <w:right w:val="single" w:sz="6" w:space="0" w:color="000000"/>
            </w:tcBorders>
            <w:hideMark/>
          </w:tcPr>
          <w:p w14:paraId="28D6346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Not applicable.</w:t>
            </w:r>
          </w:p>
        </w:tc>
      </w:tr>
    </w:tbl>
    <w:p w14:paraId="11932E54" w14:textId="77777777" w:rsidR="001137E7" w:rsidRPr="00D65417" w:rsidRDefault="00402523" w:rsidP="001137E7">
      <w:pPr>
        <w:rPr>
          <w:rFonts w:eastAsia="Times New Roman" w:cs="Times New Roman"/>
          <w:kern w:val="0"/>
          <w:sz w:val="22"/>
          <w:szCs w:val="22"/>
          <w:lang w:eastAsia="en-GB"/>
          <w14:ligatures w14:val="none"/>
        </w:rPr>
      </w:pPr>
      <w:r>
        <w:rPr>
          <w:rFonts w:eastAsia="Times New Roman" w:cs="Times New Roman"/>
          <w:noProof/>
          <w:kern w:val="0"/>
          <w:sz w:val="22"/>
          <w:szCs w:val="22"/>
          <w:lang w:eastAsia="en-GB"/>
        </w:rPr>
        <w:pict w14:anchorId="2059274F">
          <v:rect id="_x0000_i1026" alt="" style="width:451.3pt;height:.05pt;mso-width-percent:0;mso-height-percent:0;mso-width-percent:0;mso-height-percent:0" o:hralign="center" o:hrstd="t" o:hr="t" fillcolor="#a0a0a0" stroked="f"/>
        </w:pict>
      </w:r>
    </w:p>
    <w:p w14:paraId="56650DDA" w14:textId="3A5FCF21" w:rsidR="001137E7" w:rsidRPr="009D1B13" w:rsidRDefault="001137E7" w:rsidP="009D1B13">
      <w:pPr>
        <w:pStyle w:val="ListParagraph"/>
        <w:numPr>
          <w:ilvl w:val="0"/>
          <w:numId w:val="29"/>
        </w:numPr>
        <w:spacing w:before="100" w:beforeAutospacing="1" w:after="100" w:afterAutospacing="1"/>
        <w:outlineLvl w:val="2"/>
        <w:rPr>
          <w:rFonts w:eastAsia="Times New Roman" w:cs="Times New Roman"/>
          <w:b/>
          <w:bCs/>
          <w:kern w:val="0"/>
          <w:lang w:eastAsia="en-GB"/>
          <w14:ligatures w14:val="none"/>
        </w:rPr>
      </w:pPr>
      <w:r w:rsidRPr="009D1B13">
        <w:rPr>
          <w:rFonts w:eastAsia="Times New Roman" w:cs="Times New Roman"/>
          <w:b/>
          <w:bCs/>
          <w:kern w:val="0"/>
          <w:lang w:eastAsia="en-GB"/>
          <w14:ligatures w14:val="none"/>
        </w:rPr>
        <w:t>Design Guide Compliance Matrix</w:t>
      </w:r>
    </w:p>
    <w:tbl>
      <w:tblPr>
        <w:tblW w:w="10340" w:type="dxa"/>
        <w:tblCellSpacing w:w="15" w:type="dxa"/>
        <w:tblCellMar>
          <w:top w:w="15" w:type="dxa"/>
          <w:left w:w="15" w:type="dxa"/>
          <w:bottom w:w="15" w:type="dxa"/>
          <w:right w:w="15" w:type="dxa"/>
        </w:tblCellMar>
        <w:tblLook w:val="04A0" w:firstRow="1" w:lastRow="0" w:firstColumn="1" w:lastColumn="0" w:noHBand="0" w:noVBand="1"/>
      </w:tblPr>
      <w:tblGrid>
        <w:gridCol w:w="1719"/>
        <w:gridCol w:w="1155"/>
        <w:gridCol w:w="1155"/>
        <w:gridCol w:w="6311"/>
      </w:tblGrid>
      <w:tr w:rsidR="001137E7" w:rsidRPr="00D65417" w14:paraId="5365D4D8"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shd w:val="clear" w:color="auto" w:fill="F2F3F5"/>
            <w:hideMark/>
          </w:tcPr>
          <w:p w14:paraId="7DD14D04"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Item (DG Ref.)</w:t>
            </w:r>
          </w:p>
        </w:tc>
        <w:tc>
          <w:tcPr>
            <w:tcW w:w="1125" w:type="dxa"/>
            <w:tcBorders>
              <w:top w:val="single" w:sz="6" w:space="0" w:color="000000"/>
              <w:left w:val="single" w:sz="6" w:space="0" w:color="000000"/>
              <w:bottom w:val="single" w:sz="6" w:space="0" w:color="000000"/>
              <w:right w:val="single" w:sz="6" w:space="0" w:color="000000"/>
            </w:tcBorders>
            <w:shd w:val="clear" w:color="auto" w:fill="F2F3F5"/>
            <w:hideMark/>
          </w:tcPr>
          <w:p w14:paraId="61849713"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ascii="Apple Color Emoji" w:eastAsia="Times New Roman" w:hAnsi="Apple Color Emoji" w:cs="Apple Color Emoji"/>
                <w:b/>
                <w:bCs/>
                <w:kern w:val="0"/>
                <w:sz w:val="22"/>
                <w:szCs w:val="22"/>
                <w:lang w:eastAsia="en-GB"/>
                <w14:ligatures w14:val="none"/>
              </w:rPr>
              <w:t>✅</w:t>
            </w:r>
            <w:r w:rsidRPr="00D65417">
              <w:rPr>
                <w:rFonts w:eastAsia="Times New Roman" w:cs="Times New Roman"/>
                <w:b/>
                <w:bCs/>
                <w:kern w:val="0"/>
                <w:sz w:val="22"/>
                <w:szCs w:val="22"/>
                <w:lang w:eastAsia="en-GB"/>
                <w14:ligatures w14:val="none"/>
              </w:rPr>
              <w:t xml:space="preserve"> / </w:t>
            </w:r>
            <w:r w:rsidRPr="00D65417">
              <w:rPr>
                <w:rFonts w:ascii="Apple Color Emoji" w:eastAsia="Times New Roman" w:hAnsi="Apple Color Emoji" w:cs="Apple Color Emoji"/>
                <w:b/>
                <w:bCs/>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shd w:val="clear" w:color="auto" w:fill="F2F3F5"/>
            <w:hideMark/>
          </w:tcPr>
          <w:p w14:paraId="36A4A113"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Score (out of</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10)</w:t>
            </w:r>
          </w:p>
        </w:tc>
        <w:tc>
          <w:tcPr>
            <w:tcW w:w="6266" w:type="dxa"/>
            <w:tcBorders>
              <w:top w:val="single" w:sz="6" w:space="0" w:color="000000"/>
              <w:left w:val="single" w:sz="6" w:space="0" w:color="000000"/>
              <w:bottom w:val="single" w:sz="6" w:space="0" w:color="000000"/>
              <w:right w:val="single" w:sz="6" w:space="0" w:color="000000"/>
            </w:tcBorders>
            <w:shd w:val="clear" w:color="auto" w:fill="F2F3F5"/>
            <w:hideMark/>
          </w:tcPr>
          <w:p w14:paraId="64C42254" w14:textId="77777777" w:rsidR="001137E7" w:rsidRPr="00D65417" w:rsidRDefault="001137E7" w:rsidP="001137E7">
            <w:pPr>
              <w:spacing w:before="100" w:beforeAutospacing="1" w:after="100" w:afterAutospacing="1"/>
              <w:jc w:val="center"/>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Note</w:t>
            </w:r>
          </w:p>
        </w:tc>
      </w:tr>
      <w:tr w:rsidR="001137E7" w:rsidRPr="00D65417" w14:paraId="0FF9B628"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04A344A1"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 Context &amp; Character (DC.01</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1a</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&amp;</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1b)</w:t>
            </w:r>
          </w:p>
        </w:tc>
        <w:tc>
          <w:tcPr>
            <w:tcW w:w="1125" w:type="dxa"/>
            <w:tcBorders>
              <w:top w:val="single" w:sz="6" w:space="0" w:color="000000"/>
              <w:left w:val="single" w:sz="6" w:space="0" w:color="000000"/>
              <w:bottom w:val="single" w:sz="6" w:space="0" w:color="000000"/>
              <w:right w:val="single" w:sz="6" w:space="0" w:color="000000"/>
            </w:tcBorders>
            <w:hideMark/>
          </w:tcPr>
          <w:p w14:paraId="068C8605"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7FE23C3"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6266" w:type="dxa"/>
            <w:tcBorders>
              <w:top w:val="single" w:sz="6" w:space="0" w:color="000000"/>
              <w:left w:val="single" w:sz="6" w:space="0" w:color="000000"/>
              <w:bottom w:val="single" w:sz="6" w:space="0" w:color="000000"/>
              <w:right w:val="single" w:sz="6" w:space="0" w:color="000000"/>
            </w:tcBorders>
            <w:hideMark/>
          </w:tcPr>
          <w:p w14:paraId="4BAEE7A6"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References character</w:t>
            </w:r>
            <w:r w:rsidRPr="00D65417">
              <w:rPr>
                <w:rFonts w:eastAsia="Times New Roman" w:cs="Times New Roman"/>
                <w:kern w:val="0"/>
                <w:sz w:val="22"/>
                <w:szCs w:val="22"/>
                <w:lang w:eastAsia="en-GB"/>
                <w14:ligatures w14:val="none"/>
              </w:rPr>
              <w:noBreakHyphen/>
              <w:t>area analysis; respects local pattern.</w:t>
            </w:r>
          </w:p>
        </w:tc>
      </w:tr>
      <w:tr w:rsidR="001137E7" w:rsidRPr="00D65417" w14:paraId="53945805"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79CDD0C1"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2. Key Views (DC.01</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1c)</w:t>
            </w:r>
          </w:p>
        </w:tc>
        <w:tc>
          <w:tcPr>
            <w:tcW w:w="1125" w:type="dxa"/>
            <w:tcBorders>
              <w:top w:val="single" w:sz="6" w:space="0" w:color="000000"/>
              <w:left w:val="single" w:sz="6" w:space="0" w:color="000000"/>
              <w:bottom w:val="single" w:sz="6" w:space="0" w:color="000000"/>
              <w:right w:val="single" w:sz="6" w:space="0" w:color="000000"/>
            </w:tcBorders>
            <w:hideMark/>
          </w:tcPr>
          <w:p w14:paraId="67CE6D1A"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753C7B59"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6266" w:type="dxa"/>
            <w:tcBorders>
              <w:top w:val="single" w:sz="6" w:space="0" w:color="000000"/>
              <w:left w:val="single" w:sz="6" w:space="0" w:color="000000"/>
              <w:bottom w:val="single" w:sz="6" w:space="0" w:color="000000"/>
              <w:right w:val="single" w:sz="6" w:space="0" w:color="000000"/>
            </w:tcBorders>
            <w:hideMark/>
          </w:tcPr>
          <w:p w14:paraId="2C54FDAB" w14:textId="25513562"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new massing blocks Lansdowne Monument, St</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Mary’s, Bowood Gates</w:t>
            </w:r>
            <w:r w:rsidR="00B370C1">
              <w:rPr>
                <w:rFonts w:eastAsia="Times New Roman" w:cs="Times New Roman"/>
                <w:kern w:val="0"/>
                <w:sz w:val="22"/>
                <w:szCs w:val="22"/>
                <w:lang w:eastAsia="en-GB"/>
                <w14:ligatures w14:val="none"/>
              </w:rPr>
              <w:t xml:space="preserve"> views</w:t>
            </w:r>
            <w:r w:rsidRPr="00D65417">
              <w:rPr>
                <w:rFonts w:eastAsia="Times New Roman" w:cs="Times New Roman"/>
                <w:kern w:val="0"/>
                <w:sz w:val="22"/>
                <w:szCs w:val="22"/>
                <w:lang w:eastAsia="en-GB"/>
                <w14:ligatures w14:val="none"/>
              </w:rPr>
              <w:t>.</w:t>
            </w:r>
          </w:p>
        </w:tc>
      </w:tr>
      <w:tr w:rsidR="001137E7" w:rsidRPr="00D65417" w14:paraId="13907C4D"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7D019BE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lastRenderedPageBreak/>
              <w:t>3. Heritage Impact (DC.01</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1d)</w:t>
            </w:r>
          </w:p>
        </w:tc>
        <w:tc>
          <w:tcPr>
            <w:tcW w:w="1125" w:type="dxa"/>
            <w:tcBorders>
              <w:top w:val="single" w:sz="6" w:space="0" w:color="000000"/>
              <w:left w:val="single" w:sz="6" w:space="0" w:color="000000"/>
              <w:bottom w:val="single" w:sz="6" w:space="0" w:color="000000"/>
              <w:right w:val="single" w:sz="6" w:space="0" w:color="000000"/>
            </w:tcBorders>
            <w:hideMark/>
          </w:tcPr>
          <w:p w14:paraId="41C779FC"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1C9F9CE1"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32521F88"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Adequate setbacks; visual screening from listed mill.</w:t>
            </w:r>
          </w:p>
        </w:tc>
      </w:tr>
      <w:tr w:rsidR="001137E7" w:rsidRPr="00D65417" w14:paraId="0A464DC4"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28FD4BE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4. Industrial Proximity (DC.01</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1e)</w:t>
            </w:r>
          </w:p>
        </w:tc>
        <w:tc>
          <w:tcPr>
            <w:tcW w:w="1125" w:type="dxa"/>
            <w:tcBorders>
              <w:top w:val="single" w:sz="6" w:space="0" w:color="000000"/>
              <w:left w:val="single" w:sz="6" w:space="0" w:color="000000"/>
              <w:bottom w:val="single" w:sz="6" w:space="0" w:color="000000"/>
              <w:right w:val="single" w:sz="6" w:space="0" w:color="000000"/>
            </w:tcBorders>
            <w:hideMark/>
          </w:tcPr>
          <w:p w14:paraId="18566E2F"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46CDC58F"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5F20D98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Buffers ≥</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3</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m from industrial units; height limit respected.</w:t>
            </w:r>
          </w:p>
        </w:tc>
      </w:tr>
      <w:tr w:rsidR="001137E7" w:rsidRPr="00D65417" w14:paraId="0DEDD585"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46220862"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5. Walking &amp; Cycling (DC.02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2a)</w:t>
            </w:r>
          </w:p>
        </w:tc>
        <w:tc>
          <w:tcPr>
            <w:tcW w:w="1125" w:type="dxa"/>
            <w:tcBorders>
              <w:top w:val="single" w:sz="6" w:space="0" w:color="000000"/>
              <w:left w:val="single" w:sz="6" w:space="0" w:color="000000"/>
              <w:bottom w:val="single" w:sz="6" w:space="0" w:color="000000"/>
              <w:right w:val="single" w:sz="6" w:space="0" w:color="000000"/>
            </w:tcBorders>
            <w:hideMark/>
          </w:tcPr>
          <w:p w14:paraId="22A86993"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31E6FB4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05439D15" w14:textId="574DD415"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Continuous footpaths ≥</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m; routes unchanged.</w:t>
            </w:r>
          </w:p>
        </w:tc>
      </w:tr>
      <w:tr w:rsidR="001137E7" w:rsidRPr="00D65417" w14:paraId="69269D9B"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78250D3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6. Street Design (DC.02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2b)</w:t>
            </w:r>
          </w:p>
        </w:tc>
        <w:tc>
          <w:tcPr>
            <w:tcW w:w="1125" w:type="dxa"/>
            <w:tcBorders>
              <w:top w:val="single" w:sz="6" w:space="0" w:color="000000"/>
              <w:left w:val="single" w:sz="6" w:space="0" w:color="000000"/>
              <w:bottom w:val="single" w:sz="6" w:space="0" w:color="000000"/>
              <w:right w:val="single" w:sz="6" w:space="0" w:color="000000"/>
            </w:tcBorders>
            <w:hideMark/>
          </w:tcPr>
          <w:p w14:paraId="40788571"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6AA41C23"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6266" w:type="dxa"/>
            <w:tcBorders>
              <w:top w:val="single" w:sz="6" w:space="0" w:color="000000"/>
              <w:left w:val="single" w:sz="6" w:space="0" w:color="000000"/>
              <w:bottom w:val="single" w:sz="6" w:space="0" w:color="000000"/>
              <w:right w:val="single" w:sz="6" w:space="0" w:color="000000"/>
            </w:tcBorders>
            <w:hideMark/>
          </w:tcPr>
          <w:p w14:paraId="34D84D9F"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Traffic</w:t>
            </w:r>
            <w:r w:rsidRPr="00D65417">
              <w:rPr>
                <w:rFonts w:eastAsia="Times New Roman" w:cs="Times New Roman"/>
                <w:kern w:val="0"/>
                <w:sz w:val="22"/>
                <w:szCs w:val="22"/>
                <w:lang w:eastAsia="en-GB"/>
                <w14:ligatures w14:val="none"/>
              </w:rPr>
              <w:noBreakHyphen/>
              <w:t>calming not required; existing access adequate.</w:t>
            </w:r>
          </w:p>
        </w:tc>
      </w:tr>
      <w:tr w:rsidR="001137E7" w:rsidRPr="00D65417" w14:paraId="7F39ECCC"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0979432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 Lighting (DC.02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2c)</w:t>
            </w:r>
          </w:p>
        </w:tc>
        <w:tc>
          <w:tcPr>
            <w:tcW w:w="1125" w:type="dxa"/>
            <w:tcBorders>
              <w:top w:val="single" w:sz="6" w:space="0" w:color="000000"/>
              <w:left w:val="single" w:sz="6" w:space="0" w:color="000000"/>
              <w:bottom w:val="single" w:sz="6" w:space="0" w:color="000000"/>
              <w:right w:val="single" w:sz="6" w:space="0" w:color="000000"/>
            </w:tcBorders>
            <w:hideMark/>
          </w:tcPr>
          <w:p w14:paraId="0C116AE9"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133F344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7AC5542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Proposed down</w:t>
            </w:r>
            <w:r w:rsidRPr="00D65417">
              <w:rPr>
                <w:rFonts w:eastAsia="Times New Roman" w:cs="Times New Roman"/>
                <w:kern w:val="0"/>
                <w:sz w:val="22"/>
                <w:szCs w:val="22"/>
                <w:lang w:eastAsia="en-GB"/>
                <w14:ligatures w14:val="none"/>
              </w:rPr>
              <w:noBreakHyphen/>
              <w:t>ward, LED, motion</w:t>
            </w:r>
            <w:r w:rsidRPr="00D65417">
              <w:rPr>
                <w:rFonts w:eastAsia="Times New Roman" w:cs="Times New Roman"/>
                <w:kern w:val="0"/>
                <w:sz w:val="22"/>
                <w:szCs w:val="22"/>
                <w:lang w:eastAsia="en-GB"/>
                <w14:ligatures w14:val="none"/>
              </w:rPr>
              <w:noBreakHyphen/>
              <w:t>sensor lighting.</w:t>
            </w:r>
          </w:p>
        </w:tc>
      </w:tr>
      <w:tr w:rsidR="001137E7" w:rsidRPr="00D65417" w14:paraId="4092CF5B"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6C3E5ABF"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 Parking (DC.02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2d)</w:t>
            </w:r>
          </w:p>
        </w:tc>
        <w:tc>
          <w:tcPr>
            <w:tcW w:w="1125" w:type="dxa"/>
            <w:tcBorders>
              <w:top w:val="single" w:sz="6" w:space="0" w:color="000000"/>
              <w:left w:val="single" w:sz="6" w:space="0" w:color="000000"/>
              <w:bottom w:val="single" w:sz="6" w:space="0" w:color="000000"/>
              <w:right w:val="single" w:sz="6" w:space="0" w:color="000000"/>
            </w:tcBorders>
            <w:hideMark/>
          </w:tcPr>
          <w:p w14:paraId="2F2C4F58"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1ECA37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7E488E9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Permeable gravel, landscaped buffers, EV provision absent (mitigate).</w:t>
            </w:r>
          </w:p>
        </w:tc>
      </w:tr>
      <w:tr w:rsidR="001137E7" w:rsidRPr="00D65417" w14:paraId="1B10F29F"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5B29BF2F"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 Green Network (DC.03</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3a)</w:t>
            </w:r>
          </w:p>
        </w:tc>
        <w:tc>
          <w:tcPr>
            <w:tcW w:w="1125" w:type="dxa"/>
            <w:tcBorders>
              <w:top w:val="single" w:sz="6" w:space="0" w:color="000000"/>
              <w:left w:val="single" w:sz="6" w:space="0" w:color="000000"/>
              <w:bottom w:val="single" w:sz="6" w:space="0" w:color="000000"/>
              <w:right w:val="single" w:sz="6" w:space="0" w:color="000000"/>
            </w:tcBorders>
            <w:hideMark/>
          </w:tcPr>
          <w:p w14:paraId="6B9841D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4B22D828"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6266" w:type="dxa"/>
            <w:tcBorders>
              <w:top w:val="single" w:sz="6" w:space="0" w:color="000000"/>
              <w:left w:val="single" w:sz="6" w:space="0" w:color="000000"/>
              <w:bottom w:val="single" w:sz="6" w:space="0" w:color="000000"/>
              <w:right w:val="single" w:sz="6" w:space="0" w:color="000000"/>
            </w:tcBorders>
            <w:hideMark/>
          </w:tcPr>
          <w:p w14:paraId="12CB448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New scrub strip links to existing hedgerows; creates corridor.</w:t>
            </w:r>
          </w:p>
        </w:tc>
      </w:tr>
      <w:tr w:rsidR="001137E7" w:rsidRPr="00D65417" w14:paraId="3187791F"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74386FB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10. Biodiversity (DC.03</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3b)</w:t>
            </w:r>
          </w:p>
        </w:tc>
        <w:tc>
          <w:tcPr>
            <w:tcW w:w="1125" w:type="dxa"/>
            <w:tcBorders>
              <w:top w:val="single" w:sz="6" w:space="0" w:color="000000"/>
              <w:left w:val="single" w:sz="6" w:space="0" w:color="000000"/>
              <w:bottom w:val="single" w:sz="6" w:space="0" w:color="000000"/>
              <w:right w:val="single" w:sz="6" w:space="0" w:color="000000"/>
            </w:tcBorders>
            <w:hideMark/>
          </w:tcPr>
          <w:p w14:paraId="3423856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1C238F4"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10</w:t>
            </w:r>
          </w:p>
        </w:tc>
        <w:tc>
          <w:tcPr>
            <w:tcW w:w="6266" w:type="dxa"/>
            <w:tcBorders>
              <w:top w:val="single" w:sz="6" w:space="0" w:color="000000"/>
              <w:left w:val="single" w:sz="6" w:space="0" w:color="000000"/>
              <w:bottom w:val="single" w:sz="6" w:space="0" w:color="000000"/>
              <w:right w:val="single" w:sz="6" w:space="0" w:color="000000"/>
            </w:tcBorders>
            <w:hideMark/>
          </w:tcPr>
          <w:p w14:paraId="230FD5BD"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BNG &gt;</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10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 habitat creation exceeds policy.</w:t>
            </w:r>
          </w:p>
        </w:tc>
      </w:tr>
      <w:tr w:rsidR="001137E7" w:rsidRPr="00D65417" w14:paraId="041CDDF5"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353E5C59"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11. Water Management (DC.03</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3c)</w:t>
            </w:r>
          </w:p>
        </w:tc>
        <w:tc>
          <w:tcPr>
            <w:tcW w:w="1125" w:type="dxa"/>
            <w:tcBorders>
              <w:top w:val="single" w:sz="6" w:space="0" w:color="000000"/>
              <w:left w:val="single" w:sz="6" w:space="0" w:color="000000"/>
              <w:bottom w:val="single" w:sz="6" w:space="0" w:color="000000"/>
              <w:right w:val="single" w:sz="6" w:space="0" w:color="000000"/>
            </w:tcBorders>
            <w:hideMark/>
          </w:tcPr>
          <w:p w14:paraId="3469A41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3C9C7F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7F087FD4"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SuDS via enhanced grass, scrub; no new hard surfaces.</w:t>
            </w:r>
          </w:p>
        </w:tc>
      </w:tr>
      <w:tr w:rsidR="001137E7" w:rsidRPr="00D65417" w14:paraId="35FE42AB"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627BAFB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12. Height &amp; Density (DC.04</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4a)</w:t>
            </w:r>
          </w:p>
        </w:tc>
        <w:tc>
          <w:tcPr>
            <w:tcW w:w="1125" w:type="dxa"/>
            <w:tcBorders>
              <w:top w:val="single" w:sz="6" w:space="0" w:color="000000"/>
              <w:left w:val="single" w:sz="6" w:space="0" w:color="000000"/>
              <w:bottom w:val="single" w:sz="6" w:space="0" w:color="000000"/>
              <w:right w:val="single" w:sz="6" w:space="0" w:color="000000"/>
            </w:tcBorders>
            <w:hideMark/>
          </w:tcPr>
          <w:p w14:paraId="3E118DD2"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427A98EA"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9</w:t>
            </w:r>
          </w:p>
        </w:tc>
        <w:tc>
          <w:tcPr>
            <w:tcW w:w="6266" w:type="dxa"/>
            <w:tcBorders>
              <w:top w:val="single" w:sz="6" w:space="0" w:color="000000"/>
              <w:left w:val="single" w:sz="6" w:space="0" w:color="000000"/>
              <w:bottom w:val="single" w:sz="6" w:space="0" w:color="000000"/>
              <w:right w:val="single" w:sz="6" w:space="0" w:color="000000"/>
            </w:tcBorders>
            <w:hideMark/>
          </w:tcPr>
          <w:p w14:paraId="74492AD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2.5</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storeys; density ≤</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25</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dph (town) /</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dph (rural).</w:t>
            </w:r>
          </w:p>
        </w:tc>
      </w:tr>
      <w:tr w:rsidR="001137E7" w:rsidRPr="00D65417" w14:paraId="7251E755"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765060A0"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13. Boundary Treatments (DC.04</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4b</w:t>
            </w:r>
            <w:r w:rsidRPr="00D65417">
              <w:rPr>
                <w:rFonts w:eastAsia="Times New Roman" w:cs="Times New Roman"/>
                <w:kern w:val="0"/>
                <w:sz w:val="22"/>
                <w:szCs w:val="22"/>
                <w:lang w:eastAsia="en-GB"/>
                <w14:ligatures w14:val="none"/>
              </w:rPr>
              <w:noBreakHyphen/>
              <w:t>4c)</w:t>
            </w:r>
          </w:p>
        </w:tc>
        <w:tc>
          <w:tcPr>
            <w:tcW w:w="1125" w:type="dxa"/>
            <w:tcBorders>
              <w:top w:val="single" w:sz="6" w:space="0" w:color="000000"/>
              <w:left w:val="single" w:sz="6" w:space="0" w:color="000000"/>
              <w:bottom w:val="single" w:sz="6" w:space="0" w:color="000000"/>
              <w:right w:val="single" w:sz="6" w:space="0" w:color="000000"/>
            </w:tcBorders>
            <w:hideMark/>
          </w:tcPr>
          <w:p w14:paraId="0497D769"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502F7F3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4930DB17"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Soft hedgerow front; mixed hard</w:t>
            </w:r>
            <w:r w:rsidRPr="00D65417">
              <w:rPr>
                <w:rFonts w:eastAsia="Times New Roman" w:cs="Times New Roman"/>
                <w:kern w:val="0"/>
                <w:sz w:val="22"/>
                <w:szCs w:val="22"/>
                <w:lang w:eastAsia="en-GB"/>
                <w14:ligatures w14:val="none"/>
              </w:rPr>
              <w:noBreakHyphen/>
              <w:t>soft treatment; corner articulation.</w:t>
            </w:r>
          </w:p>
        </w:tc>
      </w:tr>
      <w:tr w:rsidR="001137E7" w:rsidRPr="00D65417" w14:paraId="4ECEF123"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4B2489E2"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14. Materials (DC.04</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4f)</w:t>
            </w:r>
          </w:p>
        </w:tc>
        <w:tc>
          <w:tcPr>
            <w:tcW w:w="1125" w:type="dxa"/>
            <w:tcBorders>
              <w:top w:val="single" w:sz="6" w:space="0" w:color="000000"/>
              <w:left w:val="single" w:sz="6" w:space="0" w:color="000000"/>
              <w:bottom w:val="single" w:sz="6" w:space="0" w:color="000000"/>
              <w:right w:val="single" w:sz="6" w:space="0" w:color="000000"/>
            </w:tcBorders>
            <w:hideMark/>
          </w:tcPr>
          <w:p w14:paraId="53CA936B"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1D86546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7</w:t>
            </w:r>
          </w:p>
        </w:tc>
        <w:tc>
          <w:tcPr>
            <w:tcW w:w="6266" w:type="dxa"/>
            <w:tcBorders>
              <w:top w:val="single" w:sz="6" w:space="0" w:color="000000"/>
              <w:left w:val="single" w:sz="6" w:space="0" w:color="000000"/>
              <w:bottom w:val="single" w:sz="6" w:space="0" w:color="000000"/>
              <w:right w:val="single" w:sz="6" w:space="0" w:color="000000"/>
            </w:tcBorders>
            <w:hideMark/>
          </w:tcPr>
          <w:p w14:paraId="4561AA4C"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Olive</w:t>
            </w:r>
            <w:r w:rsidRPr="00D65417">
              <w:rPr>
                <w:rFonts w:eastAsia="Times New Roman" w:cs="Times New Roman"/>
                <w:kern w:val="0"/>
                <w:sz w:val="22"/>
                <w:szCs w:val="22"/>
                <w:lang w:eastAsia="en-GB"/>
                <w14:ligatures w14:val="none"/>
              </w:rPr>
              <w:noBreakHyphen/>
              <w:t>green steel cladding not traditional stone but acceptable for agricultural use; colour blends.</w:t>
            </w:r>
          </w:p>
        </w:tc>
      </w:tr>
      <w:tr w:rsidR="001137E7" w:rsidRPr="00D65417" w14:paraId="2574FB57"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7405A926"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15. Shop Fronts (DC.04</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4g)</w:t>
            </w:r>
          </w:p>
        </w:tc>
        <w:tc>
          <w:tcPr>
            <w:tcW w:w="1125" w:type="dxa"/>
            <w:tcBorders>
              <w:top w:val="single" w:sz="6" w:space="0" w:color="000000"/>
              <w:left w:val="single" w:sz="6" w:space="0" w:color="000000"/>
              <w:bottom w:val="single" w:sz="6" w:space="0" w:color="000000"/>
              <w:right w:val="single" w:sz="6" w:space="0" w:color="000000"/>
            </w:tcBorders>
            <w:hideMark/>
          </w:tcPr>
          <w:p w14:paraId="1837040E"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N/A</w:t>
            </w:r>
          </w:p>
        </w:tc>
        <w:tc>
          <w:tcPr>
            <w:tcW w:w="1125" w:type="dxa"/>
            <w:tcBorders>
              <w:top w:val="single" w:sz="6" w:space="0" w:color="000000"/>
              <w:left w:val="single" w:sz="6" w:space="0" w:color="000000"/>
              <w:bottom w:val="single" w:sz="6" w:space="0" w:color="000000"/>
              <w:right w:val="single" w:sz="6" w:space="0" w:color="000000"/>
            </w:tcBorders>
            <w:hideMark/>
          </w:tcPr>
          <w:p w14:paraId="11A33A1F"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w:t>
            </w:r>
          </w:p>
        </w:tc>
        <w:tc>
          <w:tcPr>
            <w:tcW w:w="6266" w:type="dxa"/>
            <w:tcBorders>
              <w:top w:val="single" w:sz="6" w:space="0" w:color="000000"/>
              <w:left w:val="single" w:sz="6" w:space="0" w:color="000000"/>
              <w:bottom w:val="single" w:sz="6" w:space="0" w:color="000000"/>
              <w:right w:val="single" w:sz="6" w:space="0" w:color="000000"/>
            </w:tcBorders>
            <w:hideMark/>
          </w:tcPr>
          <w:p w14:paraId="3DF9711B"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shop front component.</w:t>
            </w:r>
          </w:p>
        </w:tc>
      </w:tr>
      <w:tr w:rsidR="001137E7" w:rsidRPr="00D65417" w14:paraId="4DFCD1D5" w14:textId="77777777" w:rsidTr="00D65417">
        <w:trPr>
          <w:tblCellSpacing w:w="15" w:type="dxa"/>
        </w:trPr>
        <w:tc>
          <w:tcPr>
            <w:tcW w:w="1674" w:type="dxa"/>
            <w:tcBorders>
              <w:top w:val="single" w:sz="6" w:space="0" w:color="000000"/>
              <w:left w:val="single" w:sz="6" w:space="0" w:color="000000"/>
              <w:bottom w:val="single" w:sz="6" w:space="0" w:color="000000"/>
              <w:right w:val="single" w:sz="6" w:space="0" w:color="000000"/>
            </w:tcBorders>
            <w:hideMark/>
          </w:tcPr>
          <w:p w14:paraId="13DB0CFA"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16. Eco</w:t>
            </w:r>
            <w:r w:rsidRPr="00D65417">
              <w:rPr>
                <w:rFonts w:eastAsia="Times New Roman" w:cs="Times New Roman"/>
                <w:kern w:val="0"/>
                <w:sz w:val="22"/>
                <w:szCs w:val="22"/>
                <w:lang w:eastAsia="en-GB"/>
                <w14:ligatures w14:val="none"/>
              </w:rPr>
              <w:noBreakHyphen/>
              <w:t>Design (DC.04</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4h)</w:t>
            </w:r>
          </w:p>
        </w:tc>
        <w:tc>
          <w:tcPr>
            <w:tcW w:w="1125" w:type="dxa"/>
            <w:tcBorders>
              <w:top w:val="single" w:sz="6" w:space="0" w:color="000000"/>
              <w:left w:val="single" w:sz="6" w:space="0" w:color="000000"/>
              <w:bottom w:val="single" w:sz="6" w:space="0" w:color="000000"/>
              <w:right w:val="single" w:sz="6" w:space="0" w:color="000000"/>
            </w:tcBorders>
            <w:hideMark/>
          </w:tcPr>
          <w:p w14:paraId="558D9A87"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ascii="Apple Color Emoji" w:eastAsia="Times New Roman" w:hAnsi="Apple Color Emoji" w:cs="Apple Color Emoji"/>
                <w:kern w:val="0"/>
                <w:sz w:val="22"/>
                <w:szCs w:val="22"/>
                <w:lang w:eastAsia="en-GB"/>
                <w14:ligatures w14:val="none"/>
              </w:rPr>
              <w:t>✅</w:t>
            </w:r>
          </w:p>
        </w:tc>
        <w:tc>
          <w:tcPr>
            <w:tcW w:w="1125" w:type="dxa"/>
            <w:tcBorders>
              <w:top w:val="single" w:sz="6" w:space="0" w:color="000000"/>
              <w:left w:val="single" w:sz="6" w:space="0" w:color="000000"/>
              <w:bottom w:val="single" w:sz="6" w:space="0" w:color="000000"/>
              <w:right w:val="single" w:sz="6" w:space="0" w:color="000000"/>
            </w:tcBorders>
            <w:hideMark/>
          </w:tcPr>
          <w:p w14:paraId="346E005D" w14:textId="77777777" w:rsidR="001137E7" w:rsidRPr="00D65417" w:rsidRDefault="001137E7" w:rsidP="001137E7">
            <w:pPr>
              <w:spacing w:before="100" w:beforeAutospacing="1" w:after="100" w:afterAutospacing="1"/>
              <w:jc w:val="center"/>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8</w:t>
            </w:r>
          </w:p>
        </w:tc>
        <w:tc>
          <w:tcPr>
            <w:tcW w:w="6266" w:type="dxa"/>
            <w:tcBorders>
              <w:top w:val="single" w:sz="6" w:space="0" w:color="000000"/>
              <w:left w:val="single" w:sz="6" w:space="0" w:color="000000"/>
              <w:bottom w:val="single" w:sz="6" w:space="0" w:color="000000"/>
              <w:right w:val="single" w:sz="6" w:space="0" w:color="000000"/>
            </w:tcBorders>
            <w:hideMark/>
          </w:tcPr>
          <w:p w14:paraId="7B10C905"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Insulation, triple</w:t>
            </w:r>
            <w:r w:rsidRPr="00D65417">
              <w:rPr>
                <w:rFonts w:eastAsia="Times New Roman" w:cs="Times New Roman"/>
                <w:kern w:val="0"/>
                <w:sz w:val="22"/>
                <w:szCs w:val="22"/>
                <w:lang w:eastAsia="en-GB"/>
                <w14:ligatures w14:val="none"/>
              </w:rPr>
              <w:noBreakHyphen/>
              <w:t>glazing provision, solar PV ready, EV charging provision missing (mitigate).</w:t>
            </w:r>
          </w:p>
        </w:tc>
      </w:tr>
    </w:tbl>
    <w:p w14:paraId="770AAC5F" w14:textId="77777777" w:rsidR="001137E7" w:rsidRPr="00D65417" w:rsidRDefault="00402523" w:rsidP="001137E7">
      <w:pPr>
        <w:rPr>
          <w:rFonts w:eastAsia="Times New Roman" w:cs="Times New Roman"/>
          <w:kern w:val="0"/>
          <w:sz w:val="22"/>
          <w:szCs w:val="22"/>
          <w:lang w:eastAsia="en-GB"/>
          <w14:ligatures w14:val="none"/>
        </w:rPr>
      </w:pPr>
      <w:r>
        <w:rPr>
          <w:rFonts w:eastAsia="Times New Roman" w:cs="Times New Roman"/>
          <w:noProof/>
          <w:kern w:val="0"/>
          <w:sz w:val="22"/>
          <w:szCs w:val="22"/>
          <w:lang w:eastAsia="en-GB"/>
        </w:rPr>
        <w:pict w14:anchorId="196125F6">
          <v:rect id="_x0000_i1027" alt="" style="width:451.3pt;height:.05pt;mso-width-percent:0;mso-height-percent:0;mso-width-percent:0;mso-height-percent:0" o:hralign="center" o:hrstd="t" o:hr="t" fillcolor="#a0a0a0" stroked="f"/>
        </w:pict>
      </w:r>
    </w:p>
    <w:p w14:paraId="6F83AA1A" w14:textId="68F57EDB" w:rsidR="001137E7" w:rsidRPr="00D65417" w:rsidRDefault="009D1B13" w:rsidP="009D1B13">
      <w:pPr>
        <w:spacing w:before="100" w:beforeAutospacing="1" w:after="100" w:afterAutospacing="1"/>
        <w:outlineLvl w:val="2"/>
        <w:rPr>
          <w:rFonts w:eastAsia="Times New Roman" w:cs="Times New Roman"/>
          <w:b/>
          <w:bCs/>
          <w:kern w:val="0"/>
          <w:lang w:eastAsia="en-GB"/>
          <w14:ligatures w14:val="none"/>
        </w:rPr>
      </w:pPr>
      <w:r>
        <w:rPr>
          <w:rFonts w:eastAsia="Times New Roman" w:cs="Times New Roman"/>
          <w:b/>
          <w:bCs/>
          <w:kern w:val="0"/>
          <w:lang w:eastAsia="en-GB"/>
          <w14:ligatures w14:val="none"/>
        </w:rPr>
        <w:t xml:space="preserve">5.  </w:t>
      </w:r>
      <w:r w:rsidR="001137E7" w:rsidRPr="00D65417">
        <w:rPr>
          <w:rFonts w:eastAsia="Times New Roman" w:cs="Times New Roman"/>
          <w:b/>
          <w:bCs/>
          <w:kern w:val="0"/>
          <w:lang w:eastAsia="en-GB"/>
          <w14:ligatures w14:val="none"/>
        </w:rPr>
        <w:t>Detailed Planning Analysis</w:t>
      </w:r>
    </w:p>
    <w:p w14:paraId="29218F5F"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1. Principle of Development &amp; Rural Economy</w:t>
      </w:r>
    </w:p>
    <w:p w14:paraId="078606F5" w14:textId="3C056DDC" w:rsidR="001137E7" w:rsidRPr="00D65417" w:rsidRDefault="001137E7" w:rsidP="001137E7">
      <w:pPr>
        <w:numPr>
          <w:ilvl w:val="0"/>
          <w:numId w:val="9"/>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Policy WS2 (CCNP</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2)</w:t>
      </w:r>
      <w:r w:rsidRPr="00D65417">
        <w:rPr>
          <w:rFonts w:eastAsia="Times New Roman" w:cs="Times New Roman"/>
          <w:kern w:val="0"/>
          <w:sz w:val="22"/>
          <w:szCs w:val="22"/>
          <w:lang w:eastAsia="en-GB"/>
          <w14:ligatures w14:val="none"/>
        </w:rPr>
        <w:t> encourages development that sustains existing rural enterprises. The barn replaces an ageing stabling block, retains the “DIY” equestrian business, and keeps rural employment on</w:t>
      </w:r>
      <w:r w:rsidRPr="00D65417">
        <w:rPr>
          <w:rFonts w:eastAsia="Times New Roman" w:cs="Times New Roman"/>
          <w:kern w:val="0"/>
          <w:sz w:val="22"/>
          <w:szCs w:val="22"/>
          <w:lang w:eastAsia="en-GB"/>
          <w14:ligatures w14:val="none"/>
        </w:rPr>
        <w:noBreakHyphen/>
        <w:t>site. No additional traffic is forecast; the existing gravel parking suffices.</w:t>
      </w:r>
    </w:p>
    <w:p w14:paraId="3BC59782" w14:textId="375462AB" w:rsidR="001137E7" w:rsidRPr="00D65417" w:rsidRDefault="001137E7" w:rsidP="001137E7">
      <w:pPr>
        <w:numPr>
          <w:ilvl w:val="0"/>
          <w:numId w:val="10"/>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Fully compliant.</w:t>
      </w:r>
    </w:p>
    <w:p w14:paraId="26521A0A"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2. Design &amp; Landscape Impact</w:t>
      </w:r>
    </w:p>
    <w:p w14:paraId="36BDB3DF" w14:textId="77777777" w:rsidR="001137E7" w:rsidRPr="00D65417" w:rsidRDefault="001137E7" w:rsidP="001137E7">
      <w:pPr>
        <w:numPr>
          <w:ilvl w:val="0"/>
          <w:numId w:val="11"/>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DG DC.01</w:t>
      </w:r>
      <w:r w:rsidRPr="00D65417">
        <w:rPr>
          <w:rFonts w:eastAsia="Times New Roman" w:cs="Times New Roman"/>
          <w:kern w:val="0"/>
          <w:sz w:val="22"/>
          <w:szCs w:val="22"/>
          <w:lang w:eastAsia="en-GB"/>
          <w14:ligatures w14:val="none"/>
        </w:rPr>
        <w:t> requires respect for local character; the proposal sits within the existing farm fabric, uses a modest 2.5</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storey height, and maintains the three protected views (Lansdowne Monument, St</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Mary’s, Bowood Gates).</w:t>
      </w:r>
    </w:p>
    <w:p w14:paraId="26AA3B5E" w14:textId="77777777" w:rsidR="001137E7" w:rsidRPr="00D65417" w:rsidRDefault="001137E7" w:rsidP="001137E7">
      <w:pPr>
        <w:numPr>
          <w:ilvl w:val="0"/>
          <w:numId w:val="12"/>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lastRenderedPageBreak/>
        <w:t>DG DC.04</w:t>
      </w:r>
      <w:r w:rsidRPr="00D65417">
        <w:rPr>
          <w:rFonts w:eastAsia="Times New Roman" w:cs="Times New Roman"/>
          <w:kern w:val="0"/>
          <w:sz w:val="22"/>
          <w:szCs w:val="22"/>
          <w:lang w:eastAsia="en-GB"/>
          <w14:ligatures w14:val="none"/>
        </w:rPr>
        <w:t> calls for locally</w:t>
      </w:r>
      <w:r w:rsidRPr="00D65417">
        <w:rPr>
          <w:rFonts w:eastAsia="Times New Roman" w:cs="Times New Roman"/>
          <w:kern w:val="0"/>
          <w:sz w:val="22"/>
          <w:szCs w:val="22"/>
          <w:lang w:eastAsia="en-GB"/>
          <w14:ligatures w14:val="none"/>
        </w:rPr>
        <w:noBreakHyphen/>
        <w:t>appropriate materials. While steel</w:t>
      </w:r>
      <w:r w:rsidRPr="00D65417">
        <w:rPr>
          <w:rFonts w:eastAsia="Times New Roman" w:cs="Times New Roman"/>
          <w:kern w:val="0"/>
          <w:sz w:val="22"/>
          <w:szCs w:val="22"/>
          <w:lang w:eastAsia="en-GB"/>
          <w14:ligatures w14:val="none"/>
        </w:rPr>
        <w:noBreakHyphen/>
        <w:t>frame and olive</w:t>
      </w:r>
      <w:r w:rsidRPr="00D65417">
        <w:rPr>
          <w:rFonts w:eastAsia="Times New Roman" w:cs="Times New Roman"/>
          <w:kern w:val="0"/>
          <w:sz w:val="22"/>
          <w:szCs w:val="22"/>
          <w:lang w:eastAsia="en-GB"/>
          <w14:ligatures w14:val="none"/>
        </w:rPr>
        <w:noBreakHyphen/>
        <w:t>green cladding are not the traditional Bath limestone, the Design Guide recognises “modern agricultural vernacular” as acceptable where it does not dominate the landscape. The colour is muted and blends with surrounding fields.</w:t>
      </w:r>
    </w:p>
    <w:p w14:paraId="6BB45851" w14:textId="77777777" w:rsidR="001137E7" w:rsidRPr="00D65417" w:rsidRDefault="001137E7" w:rsidP="001137E7">
      <w:pPr>
        <w:numPr>
          <w:ilvl w:val="0"/>
          <w:numId w:val="13"/>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Compliant – design is sympathetic and does not dominate the setting.</w:t>
      </w:r>
    </w:p>
    <w:p w14:paraId="00AD0D19"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3. Heritage Assets</w:t>
      </w:r>
    </w:p>
    <w:p w14:paraId="09DC1A54" w14:textId="6A03EDB8" w:rsidR="001137E7" w:rsidRPr="00D65417" w:rsidRDefault="001137E7" w:rsidP="001137E7">
      <w:pPr>
        <w:numPr>
          <w:ilvl w:val="0"/>
          <w:numId w:val="14"/>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BE2</w:t>
      </w:r>
      <w:r w:rsidRPr="00D65417">
        <w:rPr>
          <w:rFonts w:eastAsia="Times New Roman" w:cs="Times New Roman"/>
          <w:kern w:val="0"/>
          <w:sz w:val="22"/>
          <w:szCs w:val="22"/>
          <w:lang w:eastAsia="en-GB"/>
          <w14:ligatures w14:val="none"/>
        </w:rPr>
        <w:t> </w:t>
      </w:r>
      <w:r w:rsidR="003000EE" w:rsidRPr="00D65417">
        <w:rPr>
          <w:rFonts w:eastAsia="Times New Roman" w:cs="Times New Roman"/>
          <w:kern w:val="0"/>
          <w:sz w:val="22"/>
          <w:szCs w:val="22"/>
          <w:lang w:eastAsia="en-GB"/>
          <w14:ligatures w14:val="none"/>
        </w:rPr>
        <w:t>(CCNP</w:t>
      </w:r>
      <w:r w:rsidR="003000EE" w:rsidRPr="00D65417">
        <w:rPr>
          <w:rFonts w:ascii="Arial" w:eastAsia="Times New Roman" w:hAnsi="Arial" w:cs="Arial"/>
          <w:kern w:val="0"/>
          <w:sz w:val="22"/>
          <w:szCs w:val="22"/>
          <w:lang w:eastAsia="en-GB"/>
          <w14:ligatures w14:val="none"/>
        </w:rPr>
        <w:t> </w:t>
      </w:r>
      <w:r w:rsidR="003000EE" w:rsidRPr="00D65417">
        <w:rPr>
          <w:rFonts w:eastAsia="Times New Roman" w:cs="Times New Roman"/>
          <w:kern w:val="0"/>
          <w:sz w:val="22"/>
          <w:szCs w:val="22"/>
          <w:lang w:eastAsia="en-GB"/>
          <w14:ligatures w14:val="none"/>
        </w:rPr>
        <w:t>2)</w:t>
      </w:r>
      <w:r w:rsidR="003000EE">
        <w:rPr>
          <w:rFonts w:eastAsia="Times New Roman" w:cs="Times New Roman"/>
          <w:kern w:val="0"/>
          <w:sz w:val="22"/>
          <w:szCs w:val="22"/>
          <w:lang w:eastAsia="en-GB"/>
          <w14:ligatures w14:val="none"/>
        </w:rPr>
        <w:t xml:space="preserve"> </w:t>
      </w:r>
      <w:r w:rsidRPr="00D65417">
        <w:rPr>
          <w:rFonts w:eastAsia="Times New Roman" w:cs="Times New Roman"/>
          <w:kern w:val="0"/>
          <w:sz w:val="22"/>
          <w:szCs w:val="22"/>
          <w:lang w:eastAsia="en-GB"/>
          <w14:ligatures w14:val="none"/>
        </w:rPr>
        <w:t>mandates no adverse impact on listed assets. The new barn is sited east of the listed Blacklands Mill and outbuilding, with existing farm buildings acting as a visual screen. Distance and sight</w:t>
      </w:r>
      <w:r w:rsidRPr="00D65417">
        <w:rPr>
          <w:rFonts w:eastAsia="Times New Roman" w:cs="Times New Roman"/>
          <w:kern w:val="0"/>
          <w:sz w:val="22"/>
          <w:szCs w:val="22"/>
          <w:lang w:eastAsia="en-GB"/>
          <w14:ligatures w14:val="none"/>
        </w:rPr>
        <w:noBreakHyphen/>
        <w:t>line analysis (see Planning Statement) show no loss of setting.</w:t>
      </w:r>
    </w:p>
    <w:p w14:paraId="5BEABC5E" w14:textId="77777777" w:rsidR="001137E7" w:rsidRPr="00D65417" w:rsidRDefault="001137E7" w:rsidP="001137E7">
      <w:pPr>
        <w:numPr>
          <w:ilvl w:val="0"/>
          <w:numId w:val="15"/>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Compliant – no heritage harm.</w:t>
      </w:r>
    </w:p>
    <w:p w14:paraId="57493BCD"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4. Biodiversity &amp; Ecology</w:t>
      </w:r>
    </w:p>
    <w:p w14:paraId="2F87FAF2" w14:textId="77777777" w:rsidR="001137E7" w:rsidRPr="00D65417" w:rsidRDefault="001137E7" w:rsidP="001137E7">
      <w:pPr>
        <w:numPr>
          <w:ilvl w:val="0"/>
          <w:numId w:val="16"/>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NE2</w:t>
      </w:r>
      <w:r w:rsidRPr="00D65417">
        <w:rPr>
          <w:rFonts w:eastAsia="Times New Roman" w:cs="Times New Roman"/>
          <w:kern w:val="0"/>
          <w:sz w:val="22"/>
          <w:szCs w:val="22"/>
          <w:lang w:eastAsia="en-GB"/>
          <w14:ligatures w14:val="none"/>
        </w:rPr>
        <w:t> (CCNP</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 requires net biodiversity gain. The BNG report (Malford Environmental Consulting, 10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Nov</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2025) calculates a </w:t>
      </w:r>
      <w:r w:rsidRPr="00D65417">
        <w:rPr>
          <w:rFonts w:eastAsia="Times New Roman" w:cs="Times New Roman"/>
          <w:b/>
          <w:bCs/>
          <w:kern w:val="0"/>
          <w:sz w:val="22"/>
          <w:szCs w:val="22"/>
          <w:lang w:eastAsia="en-GB"/>
          <w14:ligatures w14:val="none"/>
        </w:rPr>
        <w:t>+13.3</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w:t>
      </w:r>
      <w:r w:rsidRPr="00D65417">
        <w:rPr>
          <w:rFonts w:eastAsia="Times New Roman" w:cs="Times New Roman"/>
          <w:kern w:val="0"/>
          <w:sz w:val="22"/>
          <w:szCs w:val="22"/>
          <w:lang w:eastAsia="en-GB"/>
          <w14:ligatures w14:val="none"/>
        </w:rPr>
        <w:t> net gain, exceeding the statutory 10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 threshold. Habitat creation (mixed native scrub, enhanced grass) follows Defra’s Statutory Biodiversity Metric and trading rules. No protected species are present on</w:t>
      </w:r>
      <w:r w:rsidRPr="00D65417">
        <w:rPr>
          <w:rFonts w:eastAsia="Times New Roman" w:cs="Times New Roman"/>
          <w:kern w:val="0"/>
          <w:sz w:val="22"/>
          <w:szCs w:val="22"/>
          <w:lang w:eastAsia="en-GB"/>
          <w14:ligatures w14:val="none"/>
        </w:rPr>
        <w:noBreakHyphen/>
        <w:t>site.</w:t>
      </w:r>
    </w:p>
    <w:p w14:paraId="0EB2D6BB" w14:textId="3B5A1A7B" w:rsidR="001137E7" w:rsidRPr="00D65417" w:rsidRDefault="001137E7" w:rsidP="001137E7">
      <w:pPr>
        <w:numPr>
          <w:ilvl w:val="0"/>
          <w:numId w:val="17"/>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Exceeds requirements.</w:t>
      </w:r>
    </w:p>
    <w:p w14:paraId="7DE47BFA"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5. Amenity</w:t>
      </w:r>
    </w:p>
    <w:p w14:paraId="417520EE" w14:textId="77777777" w:rsidR="001137E7" w:rsidRPr="00D65417" w:rsidRDefault="001137E7" w:rsidP="001137E7">
      <w:pPr>
        <w:numPr>
          <w:ilvl w:val="0"/>
          <w:numId w:val="18"/>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CP57 (vii)</w:t>
      </w:r>
      <w:r w:rsidRPr="00D65417">
        <w:rPr>
          <w:rFonts w:eastAsia="Times New Roman" w:cs="Times New Roman"/>
          <w:kern w:val="0"/>
          <w:sz w:val="22"/>
          <w:szCs w:val="22"/>
          <w:lang w:eastAsia="en-GB"/>
          <w14:ligatures w14:val="none"/>
        </w:rPr>
        <w:t> (Wiltshire Core Strategy) and </w:t>
      </w:r>
      <w:r w:rsidRPr="00D65417">
        <w:rPr>
          <w:rFonts w:eastAsia="Times New Roman" w:cs="Times New Roman"/>
          <w:b/>
          <w:bCs/>
          <w:kern w:val="0"/>
          <w:sz w:val="22"/>
          <w:szCs w:val="22"/>
          <w:lang w:eastAsia="en-GB"/>
          <w14:ligatures w14:val="none"/>
        </w:rPr>
        <w:t>NE5</w:t>
      </w:r>
      <w:r w:rsidRPr="00D65417">
        <w:rPr>
          <w:rFonts w:eastAsia="Times New Roman" w:cs="Times New Roman"/>
          <w:kern w:val="0"/>
          <w:sz w:val="22"/>
          <w:szCs w:val="22"/>
          <w:lang w:eastAsia="en-GB"/>
          <w14:ligatures w14:val="none"/>
        </w:rPr>
        <w:t> (CCNP</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 both stress protecting residential amenity and preserving countryside vistas. Relocating the stables away from the holiday</w:t>
      </w:r>
      <w:r w:rsidRPr="00D65417">
        <w:rPr>
          <w:rFonts w:eastAsia="Times New Roman" w:cs="Times New Roman"/>
          <w:kern w:val="0"/>
          <w:sz w:val="22"/>
          <w:szCs w:val="22"/>
          <w:lang w:eastAsia="en-GB"/>
          <w14:ligatures w14:val="none"/>
        </w:rPr>
        <w:noBreakHyphen/>
        <w:t>let reduces fly nuisance and horse</w:t>
      </w:r>
      <w:r w:rsidRPr="00D65417">
        <w:rPr>
          <w:rFonts w:eastAsia="Times New Roman" w:cs="Times New Roman"/>
          <w:kern w:val="0"/>
          <w:sz w:val="22"/>
          <w:szCs w:val="22"/>
          <w:lang w:eastAsia="en-GB"/>
          <w14:ligatures w14:val="none"/>
        </w:rPr>
        <w:noBreakHyphen/>
        <w:t>kick noise, improving amenity for occupants. Visual impact from the new barn is limited by existing farm buildings and the newly planted scrub screen.</w:t>
      </w:r>
    </w:p>
    <w:p w14:paraId="457D0EB8" w14:textId="77777777" w:rsidR="001137E7" w:rsidRPr="00D65417" w:rsidRDefault="001137E7" w:rsidP="001137E7">
      <w:pPr>
        <w:numPr>
          <w:ilvl w:val="0"/>
          <w:numId w:val="19"/>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Positive amenity gain – compliant.</w:t>
      </w:r>
    </w:p>
    <w:p w14:paraId="69AA94E3"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6. Highway &amp; Parking</w:t>
      </w:r>
    </w:p>
    <w:p w14:paraId="501EC5D2" w14:textId="6FA453F7" w:rsidR="001137E7" w:rsidRPr="00D65417" w:rsidRDefault="001137E7" w:rsidP="001137E7">
      <w:pPr>
        <w:numPr>
          <w:ilvl w:val="0"/>
          <w:numId w:val="20"/>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new road improvements are required; the existing gravel hard</w:t>
      </w:r>
      <w:r w:rsidRPr="00D65417">
        <w:rPr>
          <w:rFonts w:eastAsia="Times New Roman" w:cs="Times New Roman"/>
          <w:kern w:val="0"/>
          <w:sz w:val="22"/>
          <w:szCs w:val="22"/>
          <w:lang w:eastAsia="en-GB"/>
          <w14:ligatures w14:val="none"/>
        </w:rPr>
        <w:noBreakHyphen/>
        <w:t>standing and access track remain adequate. The proposal re</w:t>
      </w:r>
      <w:r w:rsidRPr="00D65417">
        <w:rPr>
          <w:rFonts w:eastAsia="Times New Roman" w:cs="Times New Roman"/>
          <w:kern w:val="0"/>
          <w:sz w:val="22"/>
          <w:szCs w:val="22"/>
          <w:lang w:eastAsia="en-GB"/>
          <w14:ligatures w14:val="none"/>
        </w:rPr>
        <w:noBreakHyphen/>
        <w:t>uses the existing parking area, which is permeable and landscaped, satisfying </w:t>
      </w:r>
      <w:r w:rsidRPr="00D65417">
        <w:rPr>
          <w:rFonts w:eastAsia="Times New Roman" w:cs="Times New Roman"/>
          <w:b/>
          <w:bCs/>
          <w:kern w:val="0"/>
          <w:sz w:val="22"/>
          <w:szCs w:val="22"/>
          <w:lang w:eastAsia="en-GB"/>
          <w14:ligatures w14:val="none"/>
        </w:rPr>
        <w:t>DC.02</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2d</w:t>
      </w:r>
      <w:r w:rsidRPr="00D65417">
        <w:rPr>
          <w:rFonts w:eastAsia="Times New Roman" w:cs="Times New Roman"/>
          <w:kern w:val="0"/>
          <w:sz w:val="22"/>
          <w:szCs w:val="22"/>
          <w:lang w:eastAsia="en-GB"/>
          <w14:ligatures w14:val="none"/>
        </w:rPr>
        <w:t> and </w:t>
      </w:r>
      <w:r w:rsidRPr="00D65417">
        <w:rPr>
          <w:rFonts w:eastAsia="Times New Roman" w:cs="Times New Roman"/>
          <w:b/>
          <w:bCs/>
          <w:kern w:val="0"/>
          <w:sz w:val="22"/>
          <w:szCs w:val="22"/>
          <w:lang w:eastAsia="en-GB"/>
          <w14:ligatures w14:val="none"/>
        </w:rPr>
        <w:t>GA1/GA5</w:t>
      </w:r>
      <w:r w:rsidR="003000EE">
        <w:rPr>
          <w:rFonts w:eastAsia="Times New Roman" w:cs="Times New Roman"/>
          <w:b/>
          <w:bCs/>
          <w:kern w:val="0"/>
          <w:sz w:val="22"/>
          <w:szCs w:val="22"/>
          <w:lang w:eastAsia="en-GB"/>
          <w14:ligatures w14:val="none"/>
        </w:rPr>
        <w:t xml:space="preserve"> </w:t>
      </w:r>
      <w:r w:rsidR="003000EE" w:rsidRPr="00D65417">
        <w:rPr>
          <w:rFonts w:eastAsia="Times New Roman" w:cs="Times New Roman"/>
          <w:kern w:val="0"/>
          <w:sz w:val="22"/>
          <w:szCs w:val="22"/>
          <w:lang w:eastAsia="en-GB"/>
          <w14:ligatures w14:val="none"/>
        </w:rPr>
        <w:t>(CCNP</w:t>
      </w:r>
      <w:r w:rsidR="003000EE" w:rsidRPr="00D65417">
        <w:rPr>
          <w:rFonts w:ascii="Arial" w:eastAsia="Times New Roman" w:hAnsi="Arial" w:cs="Arial"/>
          <w:kern w:val="0"/>
          <w:sz w:val="22"/>
          <w:szCs w:val="22"/>
          <w:lang w:eastAsia="en-GB"/>
          <w14:ligatures w14:val="none"/>
        </w:rPr>
        <w:t> </w:t>
      </w:r>
      <w:r w:rsidR="003000EE" w:rsidRPr="00D65417">
        <w:rPr>
          <w:rFonts w:eastAsia="Times New Roman" w:cs="Times New Roman"/>
          <w:kern w:val="0"/>
          <w:sz w:val="22"/>
          <w:szCs w:val="22"/>
          <w:lang w:eastAsia="en-GB"/>
          <w14:ligatures w14:val="none"/>
        </w:rPr>
        <w:t>2)</w:t>
      </w:r>
      <w:r w:rsidRPr="00D65417">
        <w:rPr>
          <w:rFonts w:eastAsia="Times New Roman" w:cs="Times New Roman"/>
          <w:kern w:val="0"/>
          <w:sz w:val="22"/>
          <w:szCs w:val="22"/>
          <w:lang w:eastAsia="en-GB"/>
          <w14:ligatures w14:val="none"/>
        </w:rPr>
        <w:t>.</w:t>
      </w:r>
    </w:p>
    <w:p w14:paraId="4797DEB5" w14:textId="77777777" w:rsidR="001137E7" w:rsidRPr="00D65417" w:rsidRDefault="001137E7" w:rsidP="001137E7">
      <w:pPr>
        <w:numPr>
          <w:ilvl w:val="0"/>
          <w:numId w:val="21"/>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No adverse highway impact – compliant.</w:t>
      </w:r>
    </w:p>
    <w:p w14:paraId="2847A24B"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7. Sustainability &amp; Eco</w:t>
      </w:r>
      <w:r w:rsidRPr="00D65417">
        <w:rPr>
          <w:rFonts w:eastAsia="Times New Roman" w:cs="Times New Roman"/>
          <w:b/>
          <w:bCs/>
          <w:kern w:val="0"/>
          <w:sz w:val="22"/>
          <w:szCs w:val="22"/>
          <w:lang w:eastAsia="en-GB"/>
          <w14:ligatures w14:val="none"/>
        </w:rPr>
        <w:noBreakHyphen/>
        <w:t>Design</w:t>
      </w:r>
    </w:p>
    <w:p w14:paraId="5F29D73C" w14:textId="4FC09D12" w:rsidR="001137E7" w:rsidRPr="00D65417" w:rsidRDefault="001137E7" w:rsidP="001137E7">
      <w:pPr>
        <w:numPr>
          <w:ilvl w:val="0"/>
          <w:numId w:val="22"/>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The building incorporates good thermal performance (insulated panels) and is “solar</w:t>
      </w:r>
      <w:r w:rsidRPr="00D65417">
        <w:rPr>
          <w:rFonts w:eastAsia="Times New Roman" w:cs="Times New Roman"/>
          <w:kern w:val="0"/>
          <w:sz w:val="22"/>
          <w:szCs w:val="22"/>
          <w:lang w:eastAsia="en-GB"/>
          <w14:ligatures w14:val="none"/>
        </w:rPr>
        <w:noBreakHyphen/>
        <w:t>ready”. EV charging points are not provided; adding a single charger per 10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parking spaces would bring the scheme fully in line with </w:t>
      </w:r>
      <w:r w:rsidRPr="00D65417">
        <w:rPr>
          <w:rFonts w:eastAsia="Times New Roman" w:cs="Times New Roman"/>
          <w:b/>
          <w:bCs/>
          <w:kern w:val="0"/>
          <w:sz w:val="22"/>
          <w:szCs w:val="22"/>
          <w:lang w:eastAsia="en-GB"/>
          <w14:ligatures w14:val="none"/>
        </w:rPr>
        <w:t>DC.02</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2d</w:t>
      </w:r>
      <w:r w:rsidRPr="00D65417">
        <w:rPr>
          <w:rFonts w:eastAsia="Times New Roman" w:cs="Times New Roman"/>
          <w:kern w:val="0"/>
          <w:sz w:val="22"/>
          <w:szCs w:val="22"/>
          <w:lang w:eastAsia="en-GB"/>
          <w14:ligatures w14:val="none"/>
        </w:rPr>
        <w:t> and </w:t>
      </w:r>
      <w:r w:rsidRPr="00D65417">
        <w:rPr>
          <w:rFonts w:eastAsia="Times New Roman" w:cs="Times New Roman"/>
          <w:b/>
          <w:bCs/>
          <w:kern w:val="0"/>
          <w:sz w:val="22"/>
          <w:szCs w:val="22"/>
          <w:lang w:eastAsia="en-GB"/>
          <w14:ligatures w14:val="none"/>
        </w:rPr>
        <w:t>GA4</w:t>
      </w:r>
      <w:r w:rsidR="003000EE">
        <w:rPr>
          <w:rFonts w:eastAsia="Times New Roman" w:cs="Times New Roman"/>
          <w:b/>
          <w:bCs/>
          <w:kern w:val="0"/>
          <w:sz w:val="22"/>
          <w:szCs w:val="22"/>
          <w:lang w:eastAsia="en-GB"/>
          <w14:ligatures w14:val="none"/>
        </w:rPr>
        <w:t xml:space="preserve"> </w:t>
      </w:r>
      <w:r w:rsidR="003000EE" w:rsidRPr="00D65417">
        <w:rPr>
          <w:rFonts w:eastAsia="Times New Roman" w:cs="Times New Roman"/>
          <w:kern w:val="0"/>
          <w:sz w:val="22"/>
          <w:szCs w:val="22"/>
          <w:lang w:eastAsia="en-GB"/>
          <w14:ligatures w14:val="none"/>
        </w:rPr>
        <w:t>(CCNP</w:t>
      </w:r>
      <w:r w:rsidR="003000EE" w:rsidRPr="00D65417">
        <w:rPr>
          <w:rFonts w:ascii="Arial" w:eastAsia="Times New Roman" w:hAnsi="Arial" w:cs="Arial"/>
          <w:kern w:val="0"/>
          <w:sz w:val="22"/>
          <w:szCs w:val="22"/>
          <w:lang w:eastAsia="en-GB"/>
          <w14:ligatures w14:val="none"/>
        </w:rPr>
        <w:t> </w:t>
      </w:r>
      <w:r w:rsidR="003000EE" w:rsidRPr="00D65417">
        <w:rPr>
          <w:rFonts w:eastAsia="Times New Roman" w:cs="Times New Roman"/>
          <w:kern w:val="0"/>
          <w:sz w:val="22"/>
          <w:szCs w:val="22"/>
          <w:lang w:eastAsia="en-GB"/>
          <w14:ligatures w14:val="none"/>
        </w:rPr>
        <w:t>2)</w:t>
      </w:r>
      <w:r w:rsidRPr="00D65417">
        <w:rPr>
          <w:rFonts w:eastAsia="Times New Roman" w:cs="Times New Roman"/>
          <w:kern w:val="0"/>
          <w:sz w:val="22"/>
          <w:szCs w:val="22"/>
          <w:lang w:eastAsia="en-GB"/>
          <w14:ligatures w14:val="none"/>
        </w:rPr>
        <w:t>.</w:t>
      </w:r>
    </w:p>
    <w:p w14:paraId="6332F748" w14:textId="627D8D48" w:rsidR="001137E7" w:rsidRPr="00D65417" w:rsidRDefault="001137E7" w:rsidP="001137E7">
      <w:pPr>
        <w:numPr>
          <w:ilvl w:val="0"/>
          <w:numId w:val="23"/>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xml:space="preserve"> Generally compliant; recommend adding EV provision </w:t>
      </w:r>
      <w:r w:rsidR="00727A5D">
        <w:rPr>
          <w:rFonts w:eastAsia="Times New Roman" w:cs="Times New Roman"/>
          <w:kern w:val="0"/>
          <w:sz w:val="22"/>
          <w:szCs w:val="22"/>
          <w:lang w:eastAsia="en-GB"/>
          <w14:ligatures w14:val="none"/>
        </w:rPr>
        <w:t xml:space="preserve">and solar panels to provide power for the farm </w:t>
      </w:r>
      <w:r w:rsidRPr="00D65417">
        <w:rPr>
          <w:rFonts w:eastAsia="Times New Roman" w:cs="Times New Roman"/>
          <w:kern w:val="0"/>
          <w:sz w:val="22"/>
          <w:szCs w:val="22"/>
          <w:lang w:eastAsia="en-GB"/>
          <w14:ligatures w14:val="none"/>
        </w:rPr>
        <w:t>as a mitigation condition.</w:t>
      </w:r>
    </w:p>
    <w:p w14:paraId="354560DF" w14:textId="77777777" w:rsidR="001137E7" w:rsidRPr="00D65417" w:rsidRDefault="001137E7" w:rsidP="001137E7">
      <w:pPr>
        <w:spacing w:before="100" w:beforeAutospacing="1" w:after="100" w:afterAutospacing="1"/>
        <w:outlineLvl w:val="3"/>
        <w:rPr>
          <w:rFonts w:eastAsia="Times New Roman" w:cs="Times New Roman"/>
          <w:b/>
          <w:bCs/>
          <w:kern w:val="0"/>
          <w:sz w:val="22"/>
          <w:szCs w:val="22"/>
          <w:lang w:eastAsia="en-GB"/>
          <w14:ligatures w14:val="none"/>
        </w:rPr>
      </w:pPr>
      <w:r w:rsidRPr="00D65417">
        <w:rPr>
          <w:rFonts w:eastAsia="Times New Roman" w:cs="Times New Roman"/>
          <w:b/>
          <w:bCs/>
          <w:kern w:val="0"/>
          <w:sz w:val="22"/>
          <w:szCs w:val="22"/>
          <w:lang w:eastAsia="en-GB"/>
          <w14:ligatures w14:val="none"/>
        </w:rPr>
        <w:t>8. Water Management</w:t>
      </w:r>
    </w:p>
    <w:p w14:paraId="41A20B13" w14:textId="77777777" w:rsidR="001137E7" w:rsidRPr="00D65417" w:rsidRDefault="001137E7" w:rsidP="001137E7">
      <w:pPr>
        <w:numPr>
          <w:ilvl w:val="0"/>
          <w:numId w:val="24"/>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No increase in hard</w:t>
      </w:r>
      <w:r w:rsidRPr="00D65417">
        <w:rPr>
          <w:rFonts w:eastAsia="Times New Roman" w:cs="Times New Roman"/>
          <w:kern w:val="0"/>
          <w:sz w:val="22"/>
          <w:szCs w:val="22"/>
          <w:lang w:eastAsia="en-GB"/>
          <w14:ligatures w14:val="none"/>
        </w:rPr>
        <w:noBreakHyphen/>
        <w:t>standing; existing permeable surfaces remain. The BNG report details on</w:t>
      </w:r>
      <w:r w:rsidRPr="00D65417">
        <w:rPr>
          <w:rFonts w:eastAsia="Times New Roman" w:cs="Times New Roman"/>
          <w:kern w:val="0"/>
          <w:sz w:val="22"/>
          <w:szCs w:val="22"/>
          <w:lang w:eastAsia="en-GB"/>
          <w14:ligatures w14:val="none"/>
        </w:rPr>
        <w:noBreakHyphen/>
        <w:t>site SuDS via enhanced grass and scrub, meeting </w:t>
      </w:r>
      <w:r w:rsidRPr="00D65417">
        <w:rPr>
          <w:rFonts w:eastAsia="Times New Roman" w:cs="Times New Roman"/>
          <w:b/>
          <w:bCs/>
          <w:kern w:val="0"/>
          <w:sz w:val="22"/>
          <w:szCs w:val="22"/>
          <w:lang w:eastAsia="en-GB"/>
          <w14:ligatures w14:val="none"/>
        </w:rPr>
        <w:t>DC.03</w:t>
      </w:r>
      <w:r w:rsidRPr="00D65417">
        <w:rPr>
          <w:rFonts w:ascii="Arial" w:eastAsia="Times New Roman" w:hAnsi="Arial" w:cs="Arial"/>
          <w:b/>
          <w:bCs/>
          <w:kern w:val="0"/>
          <w:sz w:val="22"/>
          <w:szCs w:val="22"/>
          <w:lang w:eastAsia="en-GB"/>
          <w14:ligatures w14:val="none"/>
        </w:rPr>
        <w:t> </w:t>
      </w:r>
      <w:r w:rsidRPr="00D65417">
        <w:rPr>
          <w:rFonts w:eastAsia="Times New Roman" w:cs="Times New Roman"/>
          <w:b/>
          <w:bCs/>
          <w:kern w:val="0"/>
          <w:sz w:val="22"/>
          <w:szCs w:val="22"/>
          <w:lang w:eastAsia="en-GB"/>
          <w14:ligatures w14:val="none"/>
        </w:rPr>
        <w:t>3c</w:t>
      </w:r>
      <w:r w:rsidRPr="00D65417">
        <w:rPr>
          <w:rFonts w:eastAsia="Times New Roman" w:cs="Times New Roman"/>
          <w:kern w:val="0"/>
          <w:sz w:val="22"/>
          <w:szCs w:val="22"/>
          <w:lang w:eastAsia="en-GB"/>
          <w14:ligatures w14:val="none"/>
        </w:rPr>
        <w:t>.</w:t>
      </w:r>
    </w:p>
    <w:p w14:paraId="008FBD5C" w14:textId="77777777" w:rsidR="001137E7" w:rsidRPr="00D65417" w:rsidRDefault="001137E7" w:rsidP="001137E7">
      <w:pPr>
        <w:numPr>
          <w:ilvl w:val="0"/>
          <w:numId w:val="25"/>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Conclusion:</w:t>
      </w:r>
      <w:r w:rsidRPr="00D65417">
        <w:rPr>
          <w:rFonts w:eastAsia="Times New Roman" w:cs="Times New Roman"/>
          <w:kern w:val="0"/>
          <w:sz w:val="22"/>
          <w:szCs w:val="22"/>
          <w:lang w:eastAsia="en-GB"/>
          <w14:ligatures w14:val="none"/>
        </w:rPr>
        <w:t> Compliant.</w:t>
      </w:r>
    </w:p>
    <w:p w14:paraId="256023A7" w14:textId="6FC5AFA2" w:rsidR="001137E7" w:rsidRPr="009D1B13" w:rsidRDefault="009D1B13" w:rsidP="001137E7">
      <w:pPr>
        <w:spacing w:before="100" w:beforeAutospacing="1" w:after="100" w:afterAutospacing="1"/>
        <w:outlineLvl w:val="3"/>
        <w:rPr>
          <w:rFonts w:eastAsia="Times New Roman" w:cs="Times New Roman"/>
          <w:b/>
          <w:bCs/>
          <w:kern w:val="0"/>
          <w:sz w:val="28"/>
          <w:szCs w:val="28"/>
          <w:lang w:eastAsia="en-GB"/>
          <w14:ligatures w14:val="none"/>
        </w:rPr>
      </w:pPr>
      <w:r w:rsidRPr="00A23175">
        <w:rPr>
          <w:rFonts w:eastAsia="Times New Roman" w:cs="Times New Roman"/>
          <w:b/>
          <w:bCs/>
          <w:kern w:val="0"/>
          <w:sz w:val="28"/>
          <w:szCs w:val="28"/>
          <w:lang w:eastAsia="en-GB"/>
          <w14:ligatures w14:val="none"/>
        </w:rPr>
        <w:lastRenderedPageBreak/>
        <w:t>6</w:t>
      </w:r>
      <w:r w:rsidR="001137E7" w:rsidRPr="00D65417">
        <w:rPr>
          <w:rFonts w:eastAsia="Times New Roman" w:cs="Times New Roman"/>
          <w:b/>
          <w:bCs/>
          <w:kern w:val="0"/>
          <w:sz w:val="22"/>
          <w:szCs w:val="22"/>
          <w:lang w:eastAsia="en-GB"/>
          <w14:ligatures w14:val="none"/>
        </w:rPr>
        <w:t xml:space="preserve">. </w:t>
      </w:r>
      <w:r w:rsidR="00A23175">
        <w:rPr>
          <w:rFonts w:eastAsia="Times New Roman" w:cs="Times New Roman"/>
          <w:b/>
          <w:bCs/>
          <w:kern w:val="0"/>
          <w:sz w:val="28"/>
          <w:szCs w:val="28"/>
          <w:lang w:eastAsia="en-GB"/>
          <w14:ligatures w14:val="none"/>
        </w:rPr>
        <w:t>Recommendation</w:t>
      </w:r>
    </w:p>
    <w:p w14:paraId="74447E1B" w14:textId="2C2C35D0"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kern w:val="0"/>
          <w:sz w:val="22"/>
          <w:szCs w:val="22"/>
          <w:lang w:eastAsia="en-GB"/>
          <w14:ligatures w14:val="none"/>
        </w:rPr>
        <w:t>All material planning policies in the CCNP</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 and the Design Guidelines are satisfied, with the exception of a shortfall in on</w:t>
      </w:r>
      <w:r w:rsidRPr="00D65417">
        <w:rPr>
          <w:rFonts w:eastAsia="Times New Roman" w:cs="Times New Roman"/>
          <w:kern w:val="0"/>
          <w:sz w:val="22"/>
          <w:szCs w:val="22"/>
          <w:lang w:eastAsia="en-GB"/>
          <w14:ligatures w14:val="none"/>
        </w:rPr>
        <w:noBreakHyphen/>
        <w:t>site EV charging provision. The net biodiversity gain, heritage sensitivity, and amenity improvements provide a robust case for support.</w:t>
      </w:r>
    </w:p>
    <w:p w14:paraId="02A6BF3F" w14:textId="77777777"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Recommended Conditions (if any):</w:t>
      </w:r>
    </w:p>
    <w:p w14:paraId="52037F1F" w14:textId="77777777" w:rsidR="001137E7" w:rsidRPr="00D65417" w:rsidRDefault="001137E7" w:rsidP="001137E7">
      <w:pPr>
        <w:numPr>
          <w:ilvl w:val="0"/>
          <w:numId w:val="26"/>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EV Charging:</w:t>
      </w:r>
      <w:r w:rsidRPr="00D65417">
        <w:rPr>
          <w:rFonts w:eastAsia="Times New Roman" w:cs="Times New Roman"/>
          <w:kern w:val="0"/>
          <w:sz w:val="22"/>
          <w:szCs w:val="22"/>
          <w:lang w:eastAsia="en-GB"/>
          <w14:ligatures w14:val="none"/>
        </w:rPr>
        <w:t> Install at least one EV charging point per 10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parking spaces (as per DG DC.02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2d).</w:t>
      </w:r>
    </w:p>
    <w:p w14:paraId="6B309AAF" w14:textId="77777777" w:rsidR="001137E7" w:rsidRPr="00D65417" w:rsidRDefault="001137E7" w:rsidP="001137E7">
      <w:pPr>
        <w:numPr>
          <w:ilvl w:val="0"/>
          <w:numId w:val="27"/>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Biodiversity Management:</w:t>
      </w:r>
      <w:r w:rsidRPr="00D65417">
        <w:rPr>
          <w:rFonts w:eastAsia="Times New Roman" w:cs="Times New Roman"/>
          <w:kern w:val="0"/>
          <w:sz w:val="22"/>
          <w:szCs w:val="22"/>
          <w:lang w:eastAsia="en-GB"/>
          <w14:ligatures w14:val="none"/>
        </w:rPr>
        <w:t> Submit a post</w:t>
      </w:r>
      <w:r w:rsidRPr="00D65417">
        <w:rPr>
          <w:rFonts w:eastAsia="Times New Roman" w:cs="Times New Roman"/>
          <w:kern w:val="0"/>
          <w:sz w:val="22"/>
          <w:szCs w:val="22"/>
          <w:lang w:eastAsia="en-GB"/>
          <w14:ligatures w14:val="none"/>
        </w:rPr>
        <w:noBreakHyphen/>
        <w:t>completion monitoring schedule confirming achievement of “good” grassland condition within 7</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years and “moderate” scrub condition within 5</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years (per BNG Appendix</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B).</w:t>
      </w:r>
    </w:p>
    <w:p w14:paraId="42AB14EC" w14:textId="77777777" w:rsidR="001137E7" w:rsidRPr="00D65417" w:rsidRDefault="001137E7" w:rsidP="001137E7">
      <w:pPr>
        <w:numPr>
          <w:ilvl w:val="0"/>
          <w:numId w:val="28"/>
        </w:num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Lighting:</w:t>
      </w:r>
      <w:r w:rsidRPr="00D65417">
        <w:rPr>
          <w:rFonts w:eastAsia="Times New Roman" w:cs="Times New Roman"/>
          <w:kern w:val="0"/>
          <w:sz w:val="22"/>
          <w:szCs w:val="22"/>
          <w:lang w:eastAsia="en-GB"/>
          <w14:ligatures w14:val="none"/>
        </w:rPr>
        <w:t> Confirm that all external lighting is down</w:t>
      </w:r>
      <w:r w:rsidRPr="00D65417">
        <w:rPr>
          <w:rFonts w:eastAsia="Times New Roman" w:cs="Times New Roman"/>
          <w:kern w:val="0"/>
          <w:sz w:val="22"/>
          <w:szCs w:val="22"/>
          <w:lang w:eastAsia="en-GB"/>
          <w14:ligatures w14:val="none"/>
        </w:rPr>
        <w:noBreakHyphen/>
        <w:t>ward, ≤</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3000</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K, and motion</w:t>
      </w:r>
      <w:r w:rsidRPr="00D65417">
        <w:rPr>
          <w:rFonts w:eastAsia="Times New Roman" w:cs="Times New Roman"/>
          <w:kern w:val="0"/>
          <w:sz w:val="22"/>
          <w:szCs w:val="22"/>
          <w:lang w:eastAsia="en-GB"/>
          <w14:ligatures w14:val="none"/>
        </w:rPr>
        <w:noBreakHyphen/>
        <w:t>sensor controlled (DG DC.02</w:t>
      </w:r>
      <w:r w:rsidRPr="00D65417">
        <w:rPr>
          <w:rFonts w:ascii="Arial" w:eastAsia="Times New Roman" w:hAnsi="Arial" w:cs="Arial"/>
          <w:kern w:val="0"/>
          <w:sz w:val="22"/>
          <w:szCs w:val="22"/>
          <w:lang w:eastAsia="en-GB"/>
          <w14:ligatures w14:val="none"/>
        </w:rPr>
        <w:t> </w:t>
      </w:r>
      <w:r w:rsidRPr="00D65417">
        <w:rPr>
          <w:rFonts w:eastAsia="Times New Roman" w:cs="Times New Roman"/>
          <w:kern w:val="0"/>
          <w:sz w:val="22"/>
          <w:szCs w:val="22"/>
          <w:lang w:eastAsia="en-GB"/>
          <w14:ligatures w14:val="none"/>
        </w:rPr>
        <w:t>2c).</w:t>
      </w:r>
    </w:p>
    <w:p w14:paraId="384E8A69" w14:textId="77777777" w:rsidR="001137E7" w:rsidRPr="00D65417" w:rsidRDefault="00402523" w:rsidP="001137E7">
      <w:pPr>
        <w:rPr>
          <w:rFonts w:eastAsia="Times New Roman" w:cs="Times New Roman"/>
          <w:kern w:val="0"/>
          <w:sz w:val="22"/>
          <w:szCs w:val="22"/>
          <w:lang w:eastAsia="en-GB"/>
          <w14:ligatures w14:val="none"/>
        </w:rPr>
      </w:pPr>
      <w:r>
        <w:rPr>
          <w:rFonts w:eastAsia="Times New Roman" w:cs="Times New Roman"/>
          <w:noProof/>
          <w:kern w:val="0"/>
          <w:sz w:val="22"/>
          <w:szCs w:val="22"/>
          <w:lang w:eastAsia="en-GB"/>
        </w:rPr>
        <w:pict w14:anchorId="7DA7871E">
          <v:rect id="_x0000_i1028" alt="" style="width:451.3pt;height:.05pt;mso-width-percent:0;mso-height-percent:0;mso-width-percent:0;mso-height-percent:0" o:hralign="center" o:hrstd="t" o:hr="t" fillcolor="#a0a0a0" stroked="f"/>
        </w:pict>
      </w:r>
    </w:p>
    <w:p w14:paraId="3820AE78" w14:textId="4F67C352" w:rsidR="001137E7" w:rsidRPr="00D65417" w:rsidRDefault="001137E7" w:rsidP="001137E7">
      <w:pPr>
        <w:spacing w:before="100" w:beforeAutospacing="1" w:after="100" w:afterAutospacing="1"/>
        <w:rPr>
          <w:rFonts w:eastAsia="Times New Roman" w:cs="Times New Roman"/>
          <w:kern w:val="0"/>
          <w:sz w:val="22"/>
          <w:szCs w:val="22"/>
          <w:lang w:eastAsia="en-GB"/>
          <w14:ligatures w14:val="none"/>
        </w:rPr>
      </w:pPr>
      <w:r w:rsidRPr="00D65417">
        <w:rPr>
          <w:rFonts w:eastAsia="Times New Roman" w:cs="Times New Roman"/>
          <w:b/>
          <w:bCs/>
          <w:kern w:val="0"/>
          <w:sz w:val="22"/>
          <w:szCs w:val="22"/>
          <w:lang w:eastAsia="en-GB"/>
          <w14:ligatures w14:val="none"/>
        </w:rPr>
        <w:t>Final Recommendation:</w:t>
      </w:r>
      <w:r w:rsidRPr="00D65417">
        <w:rPr>
          <w:rFonts w:eastAsia="Times New Roman" w:cs="Times New Roman"/>
          <w:kern w:val="0"/>
          <w:sz w:val="22"/>
          <w:szCs w:val="22"/>
          <w:lang w:eastAsia="en-GB"/>
          <w14:ligatures w14:val="none"/>
        </w:rPr>
        <w:t> The parish council has no objections to the application, subject to the above minimal conditions.</w:t>
      </w:r>
    </w:p>
    <w:p w14:paraId="0777ACD3" w14:textId="77777777" w:rsidR="002461C1" w:rsidRPr="00D65417" w:rsidRDefault="002461C1">
      <w:pPr>
        <w:rPr>
          <w:sz w:val="22"/>
          <w:szCs w:val="22"/>
        </w:rPr>
      </w:pPr>
    </w:p>
    <w:sectPr w:rsidR="002461C1" w:rsidRPr="00D65417" w:rsidSect="00D65417">
      <w:pgSz w:w="11900" w:h="16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2669"/>
    <w:multiLevelType w:val="multilevel"/>
    <w:tmpl w:val="A3707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10556"/>
    <w:multiLevelType w:val="hybridMultilevel"/>
    <w:tmpl w:val="990ABF3E"/>
    <w:lvl w:ilvl="0" w:tplc="A5983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8426CA"/>
    <w:multiLevelType w:val="multilevel"/>
    <w:tmpl w:val="79C0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9331F8"/>
    <w:multiLevelType w:val="multilevel"/>
    <w:tmpl w:val="6B2E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826110"/>
    <w:multiLevelType w:val="multilevel"/>
    <w:tmpl w:val="CA5A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285A9D"/>
    <w:multiLevelType w:val="multilevel"/>
    <w:tmpl w:val="05E4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A7DDB"/>
    <w:multiLevelType w:val="multilevel"/>
    <w:tmpl w:val="34E6B374"/>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D907D5"/>
    <w:multiLevelType w:val="multilevel"/>
    <w:tmpl w:val="284E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3E5F4F"/>
    <w:multiLevelType w:val="multilevel"/>
    <w:tmpl w:val="6DD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473D79"/>
    <w:multiLevelType w:val="multilevel"/>
    <w:tmpl w:val="015E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8A3D97"/>
    <w:multiLevelType w:val="multilevel"/>
    <w:tmpl w:val="F682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4C2DB4"/>
    <w:multiLevelType w:val="multilevel"/>
    <w:tmpl w:val="1CFC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238741">
    <w:abstractNumId w:val="2"/>
    <w:lvlOverride w:ilvl="0">
      <w:startOverride w:val="1"/>
    </w:lvlOverride>
  </w:num>
  <w:num w:numId="2" w16cid:durableId="582950869">
    <w:abstractNumId w:val="2"/>
    <w:lvlOverride w:ilvl="0">
      <w:startOverride w:val="2"/>
    </w:lvlOverride>
  </w:num>
  <w:num w:numId="3" w16cid:durableId="1262254241">
    <w:abstractNumId w:val="2"/>
    <w:lvlOverride w:ilvl="0">
      <w:startOverride w:val="3"/>
    </w:lvlOverride>
  </w:num>
  <w:num w:numId="4" w16cid:durableId="830634207">
    <w:abstractNumId w:val="6"/>
    <w:lvlOverride w:ilvl="0">
      <w:startOverride w:val="1"/>
    </w:lvlOverride>
  </w:num>
  <w:num w:numId="5" w16cid:durableId="2056082491">
    <w:abstractNumId w:val="6"/>
    <w:lvlOverride w:ilvl="0">
      <w:startOverride w:val="2"/>
    </w:lvlOverride>
  </w:num>
  <w:num w:numId="6" w16cid:durableId="1909605725">
    <w:abstractNumId w:val="6"/>
    <w:lvlOverride w:ilvl="0">
      <w:startOverride w:val="3"/>
    </w:lvlOverride>
  </w:num>
  <w:num w:numId="7" w16cid:durableId="1641617744">
    <w:abstractNumId w:val="6"/>
  </w:num>
  <w:num w:numId="8" w16cid:durableId="639771238">
    <w:abstractNumId w:val="6"/>
    <w:lvlOverride w:ilvl="0">
      <w:startOverride w:val="5"/>
    </w:lvlOverride>
  </w:num>
  <w:num w:numId="9" w16cid:durableId="1880430673">
    <w:abstractNumId w:val="8"/>
    <w:lvlOverride w:ilvl="0">
      <w:startOverride w:val="1"/>
    </w:lvlOverride>
  </w:num>
  <w:num w:numId="10" w16cid:durableId="1334530254">
    <w:abstractNumId w:val="8"/>
    <w:lvlOverride w:ilvl="0">
      <w:startOverride w:val="2"/>
    </w:lvlOverride>
  </w:num>
  <w:num w:numId="11" w16cid:durableId="1618483520">
    <w:abstractNumId w:val="3"/>
    <w:lvlOverride w:ilvl="0">
      <w:startOverride w:val="1"/>
    </w:lvlOverride>
  </w:num>
  <w:num w:numId="12" w16cid:durableId="2083335119">
    <w:abstractNumId w:val="3"/>
    <w:lvlOverride w:ilvl="0">
      <w:startOverride w:val="2"/>
    </w:lvlOverride>
  </w:num>
  <w:num w:numId="13" w16cid:durableId="592857411">
    <w:abstractNumId w:val="3"/>
    <w:lvlOverride w:ilvl="0">
      <w:startOverride w:val="3"/>
    </w:lvlOverride>
  </w:num>
  <w:num w:numId="14" w16cid:durableId="140928019">
    <w:abstractNumId w:val="9"/>
    <w:lvlOverride w:ilvl="0">
      <w:startOverride w:val="1"/>
    </w:lvlOverride>
  </w:num>
  <w:num w:numId="15" w16cid:durableId="561210632">
    <w:abstractNumId w:val="9"/>
    <w:lvlOverride w:ilvl="0">
      <w:startOverride w:val="2"/>
    </w:lvlOverride>
  </w:num>
  <w:num w:numId="16" w16cid:durableId="120151286">
    <w:abstractNumId w:val="7"/>
    <w:lvlOverride w:ilvl="0">
      <w:startOverride w:val="1"/>
    </w:lvlOverride>
  </w:num>
  <w:num w:numId="17" w16cid:durableId="1297957175">
    <w:abstractNumId w:val="7"/>
    <w:lvlOverride w:ilvl="0">
      <w:startOverride w:val="2"/>
    </w:lvlOverride>
  </w:num>
  <w:num w:numId="18" w16cid:durableId="994186857">
    <w:abstractNumId w:val="5"/>
    <w:lvlOverride w:ilvl="0">
      <w:startOverride w:val="1"/>
    </w:lvlOverride>
  </w:num>
  <w:num w:numId="19" w16cid:durableId="1522475121">
    <w:abstractNumId w:val="5"/>
    <w:lvlOverride w:ilvl="0">
      <w:startOverride w:val="2"/>
    </w:lvlOverride>
  </w:num>
  <w:num w:numId="20" w16cid:durableId="1839077295">
    <w:abstractNumId w:val="10"/>
    <w:lvlOverride w:ilvl="0">
      <w:startOverride w:val="1"/>
    </w:lvlOverride>
  </w:num>
  <w:num w:numId="21" w16cid:durableId="243688451">
    <w:abstractNumId w:val="10"/>
    <w:lvlOverride w:ilvl="0">
      <w:startOverride w:val="2"/>
    </w:lvlOverride>
  </w:num>
  <w:num w:numId="22" w16cid:durableId="1479492731">
    <w:abstractNumId w:val="11"/>
    <w:lvlOverride w:ilvl="0">
      <w:startOverride w:val="1"/>
    </w:lvlOverride>
  </w:num>
  <w:num w:numId="23" w16cid:durableId="126240734">
    <w:abstractNumId w:val="11"/>
    <w:lvlOverride w:ilvl="0">
      <w:startOverride w:val="2"/>
    </w:lvlOverride>
  </w:num>
  <w:num w:numId="24" w16cid:durableId="1100294459">
    <w:abstractNumId w:val="4"/>
    <w:lvlOverride w:ilvl="0">
      <w:startOverride w:val="1"/>
    </w:lvlOverride>
  </w:num>
  <w:num w:numId="25" w16cid:durableId="1627463895">
    <w:abstractNumId w:val="4"/>
    <w:lvlOverride w:ilvl="0">
      <w:startOverride w:val="2"/>
    </w:lvlOverride>
  </w:num>
  <w:num w:numId="26" w16cid:durableId="1513760581">
    <w:abstractNumId w:val="0"/>
    <w:lvlOverride w:ilvl="0">
      <w:startOverride w:val="1"/>
    </w:lvlOverride>
  </w:num>
  <w:num w:numId="27" w16cid:durableId="1820921734">
    <w:abstractNumId w:val="0"/>
    <w:lvlOverride w:ilvl="0">
      <w:startOverride w:val="2"/>
    </w:lvlOverride>
  </w:num>
  <w:num w:numId="28" w16cid:durableId="994259080">
    <w:abstractNumId w:val="0"/>
    <w:lvlOverride w:ilvl="0">
      <w:startOverride w:val="3"/>
    </w:lvlOverride>
  </w:num>
  <w:num w:numId="29" w16cid:durableId="1783452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7E7"/>
    <w:rsid w:val="00026E56"/>
    <w:rsid w:val="0004706B"/>
    <w:rsid w:val="001137E7"/>
    <w:rsid w:val="001850D1"/>
    <w:rsid w:val="001B638C"/>
    <w:rsid w:val="002461C1"/>
    <w:rsid w:val="002743FE"/>
    <w:rsid w:val="00296F17"/>
    <w:rsid w:val="002C2A77"/>
    <w:rsid w:val="003000EE"/>
    <w:rsid w:val="00322EBB"/>
    <w:rsid w:val="00325D15"/>
    <w:rsid w:val="00360873"/>
    <w:rsid w:val="003B37CB"/>
    <w:rsid w:val="00402523"/>
    <w:rsid w:val="00453815"/>
    <w:rsid w:val="006048D3"/>
    <w:rsid w:val="006A3A14"/>
    <w:rsid w:val="006B02B5"/>
    <w:rsid w:val="006C5697"/>
    <w:rsid w:val="006F5259"/>
    <w:rsid w:val="00727A5D"/>
    <w:rsid w:val="007438DD"/>
    <w:rsid w:val="0075450D"/>
    <w:rsid w:val="00796D83"/>
    <w:rsid w:val="00823B4B"/>
    <w:rsid w:val="00863458"/>
    <w:rsid w:val="0089570D"/>
    <w:rsid w:val="008D502A"/>
    <w:rsid w:val="008E7322"/>
    <w:rsid w:val="00943C2E"/>
    <w:rsid w:val="009B6271"/>
    <w:rsid w:val="009B6D58"/>
    <w:rsid w:val="009D1B13"/>
    <w:rsid w:val="00A017AB"/>
    <w:rsid w:val="00A23175"/>
    <w:rsid w:val="00A63FEC"/>
    <w:rsid w:val="00AF0E0F"/>
    <w:rsid w:val="00B34D35"/>
    <w:rsid w:val="00B370C1"/>
    <w:rsid w:val="00B74322"/>
    <w:rsid w:val="00B84413"/>
    <w:rsid w:val="00BB1150"/>
    <w:rsid w:val="00BD312F"/>
    <w:rsid w:val="00BD3645"/>
    <w:rsid w:val="00CF744C"/>
    <w:rsid w:val="00D65417"/>
    <w:rsid w:val="00DD352D"/>
    <w:rsid w:val="00DE1A63"/>
    <w:rsid w:val="00DE71E8"/>
    <w:rsid w:val="00DF622E"/>
    <w:rsid w:val="00E537D7"/>
    <w:rsid w:val="00EA54D2"/>
    <w:rsid w:val="00EB3E30"/>
    <w:rsid w:val="00F02714"/>
    <w:rsid w:val="00FE6D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1DA3AE9"/>
  <w14:defaultImageDpi w14:val="32767"/>
  <w15:chartTrackingRefBased/>
  <w15:docId w15:val="{DAD9E447-BE9B-F84D-9CD8-C348D9E8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7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7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137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137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7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7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7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7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7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7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7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37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137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7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7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7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7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7E7"/>
    <w:rPr>
      <w:rFonts w:eastAsiaTheme="majorEastAsia" w:cstheme="majorBidi"/>
      <w:color w:val="272727" w:themeColor="text1" w:themeTint="D8"/>
    </w:rPr>
  </w:style>
  <w:style w:type="paragraph" w:styleId="Title">
    <w:name w:val="Title"/>
    <w:basedOn w:val="Normal"/>
    <w:next w:val="Normal"/>
    <w:link w:val="TitleChar"/>
    <w:uiPriority w:val="10"/>
    <w:qFormat/>
    <w:rsid w:val="001137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7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7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7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7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37E7"/>
    <w:rPr>
      <w:i/>
      <w:iCs/>
      <w:color w:val="404040" w:themeColor="text1" w:themeTint="BF"/>
    </w:rPr>
  </w:style>
  <w:style w:type="paragraph" w:styleId="ListParagraph">
    <w:name w:val="List Paragraph"/>
    <w:basedOn w:val="Normal"/>
    <w:uiPriority w:val="34"/>
    <w:qFormat/>
    <w:rsid w:val="001137E7"/>
    <w:pPr>
      <w:ind w:left="720"/>
      <w:contextualSpacing/>
    </w:pPr>
  </w:style>
  <w:style w:type="character" w:styleId="IntenseEmphasis">
    <w:name w:val="Intense Emphasis"/>
    <w:basedOn w:val="DefaultParagraphFont"/>
    <w:uiPriority w:val="21"/>
    <w:qFormat/>
    <w:rsid w:val="001137E7"/>
    <w:rPr>
      <w:i/>
      <w:iCs/>
      <w:color w:val="0F4761" w:themeColor="accent1" w:themeShade="BF"/>
    </w:rPr>
  </w:style>
  <w:style w:type="paragraph" w:styleId="IntenseQuote">
    <w:name w:val="Intense Quote"/>
    <w:basedOn w:val="Normal"/>
    <w:next w:val="Normal"/>
    <w:link w:val="IntenseQuoteChar"/>
    <w:uiPriority w:val="30"/>
    <w:qFormat/>
    <w:rsid w:val="001137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7E7"/>
    <w:rPr>
      <w:i/>
      <w:iCs/>
      <w:color w:val="0F4761" w:themeColor="accent1" w:themeShade="BF"/>
    </w:rPr>
  </w:style>
  <w:style w:type="character" w:styleId="IntenseReference">
    <w:name w:val="Intense Reference"/>
    <w:basedOn w:val="DefaultParagraphFont"/>
    <w:uiPriority w:val="32"/>
    <w:qFormat/>
    <w:rsid w:val="001137E7"/>
    <w:rPr>
      <w:b/>
      <w:bCs/>
      <w:smallCaps/>
      <w:color w:val="0F4761" w:themeColor="accent1" w:themeShade="BF"/>
      <w:spacing w:val="5"/>
    </w:rPr>
  </w:style>
  <w:style w:type="paragraph" w:customStyle="1" w:styleId="lexicallistitem">
    <w:name w:val="lexical__listitem"/>
    <w:basedOn w:val="Normal"/>
    <w:rsid w:val="001137E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137E7"/>
    <w:rPr>
      <w:b/>
      <w:bCs/>
    </w:rPr>
  </w:style>
  <w:style w:type="paragraph" w:customStyle="1" w:styleId="lexicalparagraph">
    <w:name w:val="lexical__paragraph"/>
    <w:basedOn w:val="Normal"/>
    <w:rsid w:val="001137E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1137E7"/>
    <w:rPr>
      <w:i/>
      <w:iCs/>
    </w:rPr>
  </w:style>
  <w:style w:type="table" w:styleId="TableGrid">
    <w:name w:val="Table Grid"/>
    <w:basedOn w:val="TableNormal"/>
    <w:uiPriority w:val="39"/>
    <w:rsid w:val="00CF7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Price</dc:creator>
  <cp:keywords/>
  <dc:description/>
  <cp:lastModifiedBy>Parish Clerk</cp:lastModifiedBy>
  <cp:revision>2</cp:revision>
  <dcterms:created xsi:type="dcterms:W3CDTF">2025-12-05T12:19:00Z</dcterms:created>
  <dcterms:modified xsi:type="dcterms:W3CDTF">2025-12-05T12:19:00Z</dcterms:modified>
</cp:coreProperties>
</file>