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CC59" w14:textId="1891F10E" w:rsidR="008E6992" w:rsidRDefault="008E6992" w:rsidP="008E69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C058208" w14:textId="77777777" w:rsidR="008E6992" w:rsidRDefault="008E6992" w:rsidP="008E69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F7FED7D" w14:textId="77777777" w:rsidR="0035283F" w:rsidRDefault="0035283F" w:rsidP="008E69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0F5EF49" w14:textId="7A5A6C5B" w:rsidR="006A1B74" w:rsidRPr="008E6992" w:rsidRDefault="008E6992" w:rsidP="008E69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E6992">
        <w:rPr>
          <w:rFonts w:ascii="Times New Roman" w:hAnsi="Times New Roman" w:cs="Times New Roman"/>
          <w:b/>
          <w:bCs/>
          <w:sz w:val="36"/>
          <w:szCs w:val="36"/>
        </w:rPr>
        <w:t xml:space="preserve">HEDGEROW REMOVAL APPLICATION </w:t>
      </w:r>
    </w:p>
    <w:p w14:paraId="5C7DF253" w14:textId="5CF67E23" w:rsidR="008E6992" w:rsidRPr="008E6992" w:rsidRDefault="008E6992" w:rsidP="008E69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E6992">
        <w:rPr>
          <w:rFonts w:ascii="Times New Roman" w:hAnsi="Times New Roman" w:cs="Times New Roman"/>
          <w:b/>
          <w:bCs/>
          <w:sz w:val="36"/>
          <w:szCs w:val="36"/>
        </w:rPr>
        <w:t xml:space="preserve">EVIDENCE OF DATE OF PLANTING </w:t>
      </w:r>
    </w:p>
    <w:p w14:paraId="1F8DE8D0" w14:textId="77777777" w:rsidR="008E6992" w:rsidRPr="008E6992" w:rsidRDefault="008E6992" w:rsidP="008E6992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432499C" w14:textId="45547E27" w:rsidR="008E6992" w:rsidRPr="008E6992" w:rsidRDefault="008E6992" w:rsidP="008E6992">
      <w:pPr>
        <w:jc w:val="center"/>
        <w:rPr>
          <w:rFonts w:ascii="Times New Roman" w:hAnsi="Times New Roman" w:cs="Times New Roman"/>
          <w:sz w:val="36"/>
          <w:szCs w:val="36"/>
        </w:rPr>
      </w:pPr>
      <w:r w:rsidRPr="008E6992">
        <w:rPr>
          <w:rFonts w:ascii="Times New Roman" w:hAnsi="Times New Roman" w:cs="Times New Roman"/>
          <w:sz w:val="36"/>
          <w:szCs w:val="36"/>
        </w:rPr>
        <w:t xml:space="preserve">We are unable to provide evidence for the date of planting for the sections of hedgerows that are to be temporarily removed. </w:t>
      </w:r>
    </w:p>
    <w:p w14:paraId="07958DF1" w14:textId="77777777" w:rsidR="008E6992" w:rsidRPr="008E6992" w:rsidRDefault="008E6992" w:rsidP="008E6992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8AE1EBC" w14:textId="1CAD077B" w:rsidR="008E6992" w:rsidRPr="008E6992" w:rsidRDefault="008E6992" w:rsidP="008E6992">
      <w:pPr>
        <w:jc w:val="center"/>
        <w:rPr>
          <w:rFonts w:ascii="Times New Roman" w:hAnsi="Times New Roman" w:cs="Times New Roman"/>
          <w:sz w:val="36"/>
          <w:szCs w:val="36"/>
        </w:rPr>
      </w:pPr>
      <w:r w:rsidRPr="008E6992">
        <w:rPr>
          <w:rFonts w:ascii="Times New Roman" w:hAnsi="Times New Roman" w:cs="Times New Roman"/>
          <w:sz w:val="36"/>
          <w:szCs w:val="36"/>
        </w:rPr>
        <w:t xml:space="preserve">We therefore assume that all hedgerows are more than 30 years old and are therefore potentially ‘Important’ under the Hedgerow Regulations 1997. </w:t>
      </w:r>
    </w:p>
    <w:p w14:paraId="11457A9E" w14:textId="77777777" w:rsidR="008E6992" w:rsidRDefault="008E6992" w:rsidP="008E6992">
      <w:pPr>
        <w:jc w:val="center"/>
      </w:pPr>
    </w:p>
    <w:p w14:paraId="41A26640" w14:textId="77777777" w:rsidR="008E6992" w:rsidRDefault="008E6992" w:rsidP="008E6992"/>
    <w:p w14:paraId="6A9164F4" w14:textId="77777777" w:rsidR="008E6992" w:rsidRDefault="008E6992" w:rsidP="008E6992"/>
    <w:p w14:paraId="74707C52" w14:textId="77777777" w:rsidR="008E6992" w:rsidRDefault="008E6992" w:rsidP="008E6992"/>
    <w:p w14:paraId="013B73F1" w14:textId="77777777" w:rsidR="00843B54" w:rsidRDefault="00843B54" w:rsidP="008E6992"/>
    <w:p w14:paraId="3085DE0D" w14:textId="5866C8FD" w:rsidR="008E6992" w:rsidRDefault="008E6992" w:rsidP="008E6992">
      <w:r>
        <w:t xml:space="preserve">Yours sincerely, </w:t>
      </w:r>
    </w:p>
    <w:p w14:paraId="0809F4E0" w14:textId="77777777" w:rsidR="008E6992" w:rsidRDefault="008E6992" w:rsidP="008E6992"/>
    <w:p w14:paraId="1789848B" w14:textId="77777777" w:rsidR="008E6992" w:rsidRDefault="008E6992" w:rsidP="008E6992"/>
    <w:p w14:paraId="6DA76343" w14:textId="439F1F9B" w:rsidR="008E6992" w:rsidRDefault="00F54ACB" w:rsidP="008E6992">
      <w:r>
        <w:t>Gillian Sanders</w:t>
      </w:r>
    </w:p>
    <w:p w14:paraId="19951291" w14:textId="40465E3C" w:rsidR="008E6992" w:rsidRPr="00E65D9A" w:rsidRDefault="007D5CF7" w:rsidP="008E6992">
      <w:r>
        <w:t xml:space="preserve">Principal </w:t>
      </w:r>
      <w:r w:rsidR="008E6992">
        <w:t xml:space="preserve">Environment and Planning Adviser </w:t>
      </w:r>
    </w:p>
    <w:sectPr w:rsidR="008E6992" w:rsidRPr="00E65D9A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AE17A" w14:textId="77777777" w:rsidR="004B7856" w:rsidRDefault="004B7856" w:rsidP="00C53300">
      <w:pPr>
        <w:spacing w:after="0" w:line="240" w:lineRule="auto"/>
      </w:pPr>
      <w:r>
        <w:separator/>
      </w:r>
    </w:p>
  </w:endnote>
  <w:endnote w:type="continuationSeparator" w:id="0">
    <w:p w14:paraId="57BE440F" w14:textId="77777777" w:rsidR="004B7856" w:rsidRDefault="004B7856" w:rsidP="00C5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BFDE7" w14:textId="5D4043EA" w:rsidR="0035283F" w:rsidRDefault="0035283F">
    <w:pPr>
      <w:pStyle w:val="Footer"/>
    </w:pPr>
    <w:r>
      <w:rPr>
        <w:noProof/>
        <w:lang w:eastAsia="en-GB"/>
      </w:rPr>
      <w:drawing>
        <wp:inline distT="0" distB="0" distL="0" distR="0" wp14:anchorId="057A587B" wp14:editId="41A10C73">
          <wp:extent cx="4037610" cy="807085"/>
          <wp:effectExtent l="0" t="0" r="1270" b="0"/>
          <wp:docPr id="23" name="Picture 23" descr="H:\PR Role\Wessex Water Letterhead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PR Role\Wessex Water Letterhead footer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494" t="23551" r="10154" b="21232"/>
                  <a:stretch/>
                </pic:blipFill>
                <pic:spPr bwMode="auto">
                  <a:xfrm>
                    <a:off x="0" y="0"/>
                    <a:ext cx="4044934" cy="8085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20696" w14:textId="77777777" w:rsidR="004B7856" w:rsidRDefault="004B7856" w:rsidP="00C53300">
      <w:pPr>
        <w:spacing w:after="0" w:line="240" w:lineRule="auto"/>
      </w:pPr>
      <w:r>
        <w:separator/>
      </w:r>
    </w:p>
  </w:footnote>
  <w:footnote w:type="continuationSeparator" w:id="0">
    <w:p w14:paraId="1BB85159" w14:textId="77777777" w:rsidR="004B7856" w:rsidRDefault="004B7856" w:rsidP="00C5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D1ABB" w14:textId="469C8FC6" w:rsidR="00C53300" w:rsidRDefault="00C5330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447009" wp14:editId="1BBB5829">
          <wp:simplePos x="0" y="0"/>
          <wp:positionH relativeFrom="column">
            <wp:posOffset>3978160</wp:posOffset>
          </wp:positionH>
          <wp:positionV relativeFrom="paragraph">
            <wp:posOffset>-100330</wp:posOffset>
          </wp:positionV>
          <wp:extent cx="2129868" cy="567690"/>
          <wp:effectExtent l="0" t="0" r="381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YTL Wessex Water_Primary Logo_(CMYK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2437" cy="568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92"/>
    <w:rsid w:val="0035283F"/>
    <w:rsid w:val="00402B63"/>
    <w:rsid w:val="004B7856"/>
    <w:rsid w:val="00630265"/>
    <w:rsid w:val="006325DB"/>
    <w:rsid w:val="006A1B74"/>
    <w:rsid w:val="00742CE2"/>
    <w:rsid w:val="007D5CF7"/>
    <w:rsid w:val="00843B54"/>
    <w:rsid w:val="008E6992"/>
    <w:rsid w:val="009C7A12"/>
    <w:rsid w:val="009F0ADA"/>
    <w:rsid w:val="00C36A31"/>
    <w:rsid w:val="00C53300"/>
    <w:rsid w:val="00D82556"/>
    <w:rsid w:val="00E65D9A"/>
    <w:rsid w:val="00F5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048C4"/>
  <w15:chartTrackingRefBased/>
  <w15:docId w15:val="{80A8F5E2-32B0-43DE-A085-62C29C59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3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300"/>
  </w:style>
  <w:style w:type="paragraph" w:styleId="Footer">
    <w:name w:val="footer"/>
    <w:basedOn w:val="Normal"/>
    <w:link w:val="FooterChar"/>
    <w:uiPriority w:val="99"/>
    <w:unhideWhenUsed/>
    <w:rsid w:val="00C53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Pyke</dc:creator>
  <cp:keywords/>
  <dc:description/>
  <cp:lastModifiedBy>Gillian Sanders</cp:lastModifiedBy>
  <cp:revision>4</cp:revision>
  <dcterms:created xsi:type="dcterms:W3CDTF">2025-01-23T16:28:00Z</dcterms:created>
  <dcterms:modified xsi:type="dcterms:W3CDTF">2025-11-19T17:25:00Z</dcterms:modified>
</cp:coreProperties>
</file>