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B9B7C0" w14:textId="55DD63EA" w:rsidR="006B3889" w:rsidRDefault="001160D1" w:rsidP="001160D1">
      <w:pPr>
        <w:spacing w:after="0" w:line="240" w:lineRule="auto"/>
        <w:jc w:val="center"/>
        <w:rPr>
          <w:rFonts w:ascii="Arial" w:hAnsi="Arial" w:cs="Arial"/>
          <w:b/>
          <w:bCs/>
          <w:sz w:val="22"/>
          <w:szCs w:val="22"/>
        </w:rPr>
      </w:pPr>
      <w:r w:rsidRPr="006B3889">
        <w:rPr>
          <w:rFonts w:ascii="Arial" w:hAnsi="Arial" w:cs="Arial"/>
          <w:b/>
          <w:bCs/>
          <w:sz w:val="22"/>
          <w:szCs w:val="22"/>
        </w:rPr>
        <w:t>DESIGN AND ACCESS STATEMENT</w:t>
      </w:r>
    </w:p>
    <w:p w14:paraId="51EA9720" w14:textId="77777777" w:rsidR="001160D1" w:rsidRDefault="001160D1" w:rsidP="006B3889">
      <w:pPr>
        <w:spacing w:after="0" w:line="240" w:lineRule="auto"/>
        <w:rPr>
          <w:rFonts w:ascii="Arial" w:hAnsi="Arial" w:cs="Arial"/>
          <w:b/>
          <w:bCs/>
          <w:sz w:val="22"/>
          <w:szCs w:val="22"/>
        </w:rPr>
      </w:pPr>
    </w:p>
    <w:p w14:paraId="3CCB1E7C" w14:textId="294EDFC0" w:rsidR="006B3889" w:rsidRPr="006B3889" w:rsidRDefault="006B3889" w:rsidP="006B3889">
      <w:pPr>
        <w:spacing w:after="0" w:line="240" w:lineRule="auto"/>
        <w:rPr>
          <w:rFonts w:ascii="Arial" w:hAnsi="Arial" w:cs="Arial"/>
          <w:sz w:val="22"/>
          <w:szCs w:val="22"/>
        </w:rPr>
      </w:pPr>
      <w:r w:rsidRPr="006B3889">
        <w:rPr>
          <w:rFonts w:ascii="Arial" w:hAnsi="Arial" w:cs="Arial"/>
          <w:b/>
          <w:bCs/>
          <w:sz w:val="22"/>
          <w:szCs w:val="22"/>
        </w:rPr>
        <w:t>Proposal:</w:t>
      </w:r>
      <w:r w:rsidRPr="006B3889">
        <w:rPr>
          <w:rFonts w:ascii="Arial" w:hAnsi="Arial" w:cs="Arial"/>
          <w:sz w:val="22"/>
          <w:szCs w:val="22"/>
        </w:rPr>
        <w:t xml:space="preserve"> Chimney Extension</w:t>
      </w:r>
      <w:r w:rsidRPr="006B3889">
        <w:rPr>
          <w:rFonts w:ascii="Arial" w:hAnsi="Arial" w:cs="Arial"/>
          <w:sz w:val="22"/>
          <w:szCs w:val="22"/>
        </w:rPr>
        <w:br/>
      </w:r>
      <w:r w:rsidRPr="006B3889">
        <w:rPr>
          <w:rFonts w:ascii="Arial" w:hAnsi="Arial" w:cs="Arial"/>
          <w:b/>
          <w:bCs/>
          <w:sz w:val="22"/>
          <w:szCs w:val="22"/>
        </w:rPr>
        <w:t>Location:</w:t>
      </w:r>
      <w:r w:rsidRPr="006B3889">
        <w:rPr>
          <w:rFonts w:ascii="Arial" w:hAnsi="Arial" w:cs="Arial"/>
          <w:sz w:val="22"/>
          <w:szCs w:val="22"/>
        </w:rPr>
        <w:t xml:space="preserve"> Coldharbour Farm, </w:t>
      </w:r>
      <w:r>
        <w:rPr>
          <w:rFonts w:ascii="Arial" w:hAnsi="Arial" w:cs="Arial"/>
          <w:sz w:val="22"/>
          <w:szCs w:val="22"/>
        </w:rPr>
        <w:t xml:space="preserve">High Street, Pitton, Salisbury, </w:t>
      </w:r>
      <w:r w:rsidRPr="006B3889">
        <w:rPr>
          <w:rFonts w:ascii="Arial" w:hAnsi="Arial" w:cs="Arial"/>
          <w:sz w:val="22"/>
          <w:szCs w:val="22"/>
        </w:rPr>
        <w:t>SP5 1DQ</w:t>
      </w:r>
      <w:r w:rsidRPr="006B3889">
        <w:rPr>
          <w:rFonts w:ascii="Arial" w:hAnsi="Arial" w:cs="Arial"/>
          <w:sz w:val="22"/>
          <w:szCs w:val="22"/>
        </w:rPr>
        <w:br/>
      </w:r>
      <w:r w:rsidRPr="006B3889">
        <w:rPr>
          <w:rFonts w:ascii="Arial" w:hAnsi="Arial" w:cs="Arial"/>
          <w:b/>
          <w:bCs/>
          <w:sz w:val="22"/>
          <w:szCs w:val="22"/>
        </w:rPr>
        <w:t>Applicant:</w:t>
      </w:r>
      <w:r w:rsidRPr="006B3889">
        <w:rPr>
          <w:rFonts w:ascii="Arial" w:hAnsi="Arial" w:cs="Arial"/>
          <w:sz w:val="22"/>
          <w:szCs w:val="22"/>
        </w:rPr>
        <w:t xml:space="preserve"> Guy Moverley</w:t>
      </w:r>
    </w:p>
    <w:p w14:paraId="575D5DCD" w14:textId="772A34D9" w:rsidR="006B3889" w:rsidRPr="006B3889" w:rsidRDefault="006B3889" w:rsidP="006B3889">
      <w:pPr>
        <w:spacing w:after="0" w:line="240" w:lineRule="auto"/>
        <w:rPr>
          <w:rFonts w:ascii="Arial" w:hAnsi="Arial" w:cs="Arial"/>
          <w:sz w:val="22"/>
          <w:szCs w:val="22"/>
        </w:rPr>
      </w:pPr>
    </w:p>
    <w:p w14:paraId="33E46ABF" w14:textId="77777777" w:rsidR="006B3889" w:rsidRDefault="006B3889" w:rsidP="006B3889">
      <w:pPr>
        <w:spacing w:after="0" w:line="240" w:lineRule="auto"/>
        <w:rPr>
          <w:rFonts w:ascii="Arial" w:hAnsi="Arial" w:cs="Arial"/>
          <w:b/>
          <w:bCs/>
          <w:sz w:val="22"/>
          <w:szCs w:val="22"/>
        </w:rPr>
      </w:pPr>
      <w:r w:rsidRPr="006B3889">
        <w:rPr>
          <w:rFonts w:ascii="Arial" w:hAnsi="Arial" w:cs="Arial"/>
          <w:b/>
          <w:bCs/>
          <w:sz w:val="22"/>
          <w:szCs w:val="22"/>
        </w:rPr>
        <w:t>1. Introduction</w:t>
      </w:r>
    </w:p>
    <w:p w14:paraId="48344BC7" w14:textId="77777777" w:rsidR="002E3D11" w:rsidRPr="006B3889" w:rsidRDefault="002E3D11" w:rsidP="006B3889">
      <w:pPr>
        <w:spacing w:after="0" w:line="240" w:lineRule="auto"/>
        <w:rPr>
          <w:rFonts w:ascii="Arial" w:hAnsi="Arial" w:cs="Arial"/>
          <w:b/>
          <w:bCs/>
          <w:sz w:val="22"/>
          <w:szCs w:val="22"/>
        </w:rPr>
      </w:pPr>
    </w:p>
    <w:p w14:paraId="5CE00317" w14:textId="43D3E0A7" w:rsidR="006B3889" w:rsidRPr="006B3889" w:rsidRDefault="00A334D1" w:rsidP="006B3889">
      <w:pPr>
        <w:spacing w:after="0" w:line="240" w:lineRule="auto"/>
        <w:rPr>
          <w:rFonts w:ascii="Arial" w:hAnsi="Arial" w:cs="Arial"/>
          <w:sz w:val="22"/>
          <w:szCs w:val="22"/>
        </w:rPr>
      </w:pPr>
      <w:r w:rsidRPr="00A334D1">
        <w:rPr>
          <w:rFonts w:ascii="Arial" w:hAnsi="Arial" w:cs="Arial"/>
          <w:sz w:val="22"/>
          <w:szCs w:val="22"/>
        </w:rPr>
        <w:t xml:space="preserve">This Design and Access Statement </w:t>
      </w:r>
      <w:r>
        <w:rPr>
          <w:rFonts w:ascii="Arial" w:hAnsi="Arial" w:cs="Arial"/>
          <w:sz w:val="22"/>
          <w:szCs w:val="22"/>
        </w:rPr>
        <w:t xml:space="preserve">(DAS) </w:t>
      </w:r>
      <w:r w:rsidRPr="00A334D1">
        <w:rPr>
          <w:rFonts w:ascii="Arial" w:hAnsi="Arial" w:cs="Arial"/>
          <w:sz w:val="22"/>
          <w:szCs w:val="22"/>
        </w:rPr>
        <w:t>supports an application for Listed Building Consent and Householder Planning Permission for the extension of an existing chimney at Coldharbour Farm, Pitton. The property is a Grade II listed, thatched farmhouse of significant heritage value. The proposed works are required to ensure compliance with the Building Regulations 2010, specifically relating to the safe discharge of flue gases above a combustible thatched roof.</w:t>
      </w:r>
      <w:r w:rsidR="006B3889" w:rsidRPr="006B3889">
        <w:rPr>
          <w:rFonts w:ascii="Arial" w:hAnsi="Arial" w:cs="Arial"/>
          <w:sz w:val="22"/>
          <w:szCs w:val="22"/>
        </w:rPr>
        <w:t xml:space="preserve"> It sets out the design rationale, contextual considerations, and access arrangements, demonstrating compliance with national and local planning policies, including the Wiltshire Core Strategy and the National Planning Policy Framework (NPPF).</w:t>
      </w:r>
    </w:p>
    <w:p w14:paraId="18E3842A" w14:textId="293A570E" w:rsidR="006B3889" w:rsidRPr="006B3889" w:rsidRDefault="006B3889" w:rsidP="006B3889">
      <w:pPr>
        <w:spacing w:after="0" w:line="240" w:lineRule="auto"/>
        <w:rPr>
          <w:rFonts w:ascii="Arial" w:hAnsi="Arial" w:cs="Arial"/>
          <w:sz w:val="22"/>
          <w:szCs w:val="22"/>
        </w:rPr>
      </w:pPr>
    </w:p>
    <w:p w14:paraId="6B520DEE" w14:textId="58177E9E" w:rsidR="006B3889" w:rsidRPr="006B3889" w:rsidRDefault="006B3889" w:rsidP="006B3889">
      <w:pPr>
        <w:spacing w:after="0" w:line="240" w:lineRule="auto"/>
        <w:rPr>
          <w:rFonts w:ascii="Arial" w:hAnsi="Arial" w:cs="Arial"/>
          <w:b/>
          <w:bCs/>
          <w:sz w:val="22"/>
          <w:szCs w:val="22"/>
        </w:rPr>
      </w:pPr>
      <w:r w:rsidRPr="006B3889">
        <w:rPr>
          <w:rFonts w:ascii="Arial" w:hAnsi="Arial" w:cs="Arial"/>
          <w:b/>
          <w:bCs/>
          <w:sz w:val="22"/>
          <w:szCs w:val="22"/>
        </w:rPr>
        <w:t>2. Site</w:t>
      </w:r>
      <w:r w:rsidR="00A334D1">
        <w:rPr>
          <w:rFonts w:ascii="Arial" w:hAnsi="Arial" w:cs="Arial"/>
          <w:b/>
          <w:bCs/>
          <w:sz w:val="22"/>
          <w:szCs w:val="22"/>
        </w:rPr>
        <w:t>, S</w:t>
      </w:r>
      <w:r w:rsidRPr="006B3889">
        <w:rPr>
          <w:rFonts w:ascii="Arial" w:hAnsi="Arial" w:cs="Arial"/>
          <w:b/>
          <w:bCs/>
          <w:sz w:val="22"/>
          <w:szCs w:val="22"/>
        </w:rPr>
        <w:t>urroundings</w:t>
      </w:r>
      <w:r w:rsidR="00A334D1">
        <w:rPr>
          <w:rFonts w:ascii="Arial" w:hAnsi="Arial" w:cs="Arial"/>
          <w:b/>
          <w:bCs/>
          <w:sz w:val="22"/>
          <w:szCs w:val="22"/>
        </w:rPr>
        <w:t xml:space="preserve"> and Heritage Context</w:t>
      </w:r>
    </w:p>
    <w:p w14:paraId="1A2D6AD1" w14:textId="56D594D0" w:rsidR="00A334D1" w:rsidRDefault="00A334D1" w:rsidP="00A334D1">
      <w:pPr>
        <w:pStyle w:val="NormalWeb"/>
        <w:numPr>
          <w:ilvl w:val="0"/>
          <w:numId w:val="1"/>
        </w:numPr>
        <w:rPr>
          <w:rFonts w:ascii="Arial" w:hAnsi="Arial" w:cs="Arial"/>
          <w:sz w:val="22"/>
          <w:szCs w:val="22"/>
        </w:rPr>
      </w:pPr>
      <w:r w:rsidRPr="00A334D1">
        <w:rPr>
          <w:rStyle w:val="Strong"/>
          <w:rFonts w:ascii="Arial" w:eastAsiaTheme="majorEastAsia" w:hAnsi="Arial" w:cs="Arial"/>
          <w:sz w:val="22"/>
          <w:szCs w:val="22"/>
        </w:rPr>
        <w:t>Location:</w:t>
      </w:r>
      <w:r w:rsidRPr="00A334D1">
        <w:rPr>
          <w:rFonts w:ascii="Arial" w:hAnsi="Arial" w:cs="Arial"/>
          <w:sz w:val="22"/>
          <w:szCs w:val="22"/>
        </w:rPr>
        <w:t xml:space="preserve"> Coldharbour Farm is located on the High Street in </w:t>
      </w:r>
      <w:hyperlink r:id="rId8" w:history="1">
        <w:r w:rsidRPr="00192940">
          <w:rPr>
            <w:rStyle w:val="Hyperlink"/>
            <w:rFonts w:ascii="Arial" w:hAnsi="Arial" w:cs="Arial"/>
            <w:sz w:val="22"/>
            <w:szCs w:val="22"/>
          </w:rPr>
          <w:t>Pitton</w:t>
        </w:r>
      </w:hyperlink>
      <w:r w:rsidRPr="00A334D1">
        <w:rPr>
          <w:rFonts w:ascii="Arial" w:hAnsi="Arial" w:cs="Arial"/>
          <w:sz w:val="22"/>
          <w:szCs w:val="22"/>
        </w:rPr>
        <w:t>, a rural village east of Salisbury.</w:t>
      </w:r>
    </w:p>
    <w:p w14:paraId="076DF7C6" w14:textId="145495B8" w:rsidR="00192940" w:rsidRDefault="00192940" w:rsidP="00192940">
      <w:pPr>
        <w:pStyle w:val="NormalWeb"/>
        <w:ind w:left="720"/>
        <w:jc w:val="center"/>
        <w:rPr>
          <w:rStyle w:val="Strong"/>
          <w:rFonts w:ascii="Arial" w:eastAsiaTheme="majorEastAsia" w:hAnsi="Arial" w:cs="Arial"/>
          <w:sz w:val="22"/>
          <w:szCs w:val="22"/>
        </w:rPr>
      </w:pPr>
      <w:r w:rsidRPr="00192940">
        <w:rPr>
          <w:rStyle w:val="Strong"/>
          <w:rFonts w:ascii="Arial" w:eastAsiaTheme="majorEastAsia" w:hAnsi="Arial" w:cs="Arial"/>
          <w:sz w:val="22"/>
          <w:szCs w:val="22"/>
        </w:rPr>
        <w:drawing>
          <wp:inline distT="0" distB="0" distL="0" distR="0" wp14:anchorId="0C007CD4" wp14:editId="7FF8C177">
            <wp:extent cx="2750127" cy="2169694"/>
            <wp:effectExtent l="0" t="0" r="0" b="2540"/>
            <wp:docPr id="1845205588" name="Picture 1" descr="A map of a tow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5205588" name="Picture 1" descr="A map of a town"/>
                    <pic:cNvPicPr/>
                  </pic:nvPicPr>
                  <pic:blipFill>
                    <a:blip r:embed="rId9"/>
                    <a:stretch>
                      <a:fillRect/>
                    </a:stretch>
                  </pic:blipFill>
                  <pic:spPr>
                    <a:xfrm>
                      <a:off x="0" y="0"/>
                      <a:ext cx="2757111" cy="2175204"/>
                    </a:xfrm>
                    <a:prstGeom prst="rect">
                      <a:avLst/>
                    </a:prstGeom>
                  </pic:spPr>
                </pic:pic>
              </a:graphicData>
            </a:graphic>
          </wp:inline>
        </w:drawing>
      </w:r>
    </w:p>
    <w:p w14:paraId="5B679470" w14:textId="47D96DF9" w:rsidR="00A334D1" w:rsidRPr="00A334D1" w:rsidRDefault="00A334D1" w:rsidP="00A334D1">
      <w:pPr>
        <w:pStyle w:val="NormalWeb"/>
        <w:numPr>
          <w:ilvl w:val="0"/>
          <w:numId w:val="1"/>
        </w:numPr>
        <w:rPr>
          <w:rFonts w:ascii="Arial" w:hAnsi="Arial" w:cs="Arial"/>
          <w:sz w:val="22"/>
          <w:szCs w:val="22"/>
        </w:rPr>
      </w:pPr>
      <w:r w:rsidRPr="006B3889">
        <w:rPr>
          <w:rFonts w:ascii="Arial" w:eastAsiaTheme="majorEastAsia" w:hAnsi="Arial" w:cs="Arial"/>
          <w:b/>
          <w:bCs/>
          <w:sz w:val="22"/>
          <w:szCs w:val="22"/>
        </w:rPr>
        <w:t>Heritage Context</w:t>
      </w:r>
      <w:r w:rsidRPr="00A334D1">
        <w:rPr>
          <w:rStyle w:val="Strong"/>
          <w:rFonts w:ascii="Arial" w:eastAsiaTheme="majorEastAsia" w:hAnsi="Arial" w:cs="Arial"/>
          <w:sz w:val="22"/>
          <w:szCs w:val="22"/>
        </w:rPr>
        <w:t xml:space="preserve"> Listing:</w:t>
      </w:r>
      <w:r w:rsidRPr="00A334D1">
        <w:rPr>
          <w:rFonts w:ascii="Arial" w:hAnsi="Arial" w:cs="Arial"/>
          <w:sz w:val="22"/>
          <w:szCs w:val="22"/>
        </w:rPr>
        <w:t xml:space="preserve"> The farmhouse is Grade II listed, recognised for its vernacular character, traditional thatched roof, and historic construction</w:t>
      </w:r>
      <w:r>
        <w:rPr>
          <w:rFonts w:ascii="Arial" w:hAnsi="Arial" w:cs="Arial"/>
          <w:sz w:val="22"/>
          <w:szCs w:val="22"/>
        </w:rPr>
        <w:t xml:space="preserve">; </w:t>
      </w:r>
      <w:r w:rsidRPr="006B3889">
        <w:rPr>
          <w:rFonts w:ascii="Arial" w:hAnsi="Arial" w:cs="Arial"/>
          <w:sz w:val="22"/>
          <w:szCs w:val="22"/>
        </w:rPr>
        <w:t>sympathetic design is essential.</w:t>
      </w:r>
    </w:p>
    <w:p w14:paraId="2FB67597" w14:textId="41615488" w:rsidR="00A334D1" w:rsidRDefault="00A334D1" w:rsidP="00A334D1">
      <w:pPr>
        <w:pStyle w:val="NormalWeb"/>
        <w:numPr>
          <w:ilvl w:val="0"/>
          <w:numId w:val="1"/>
        </w:numPr>
        <w:rPr>
          <w:rFonts w:ascii="Arial" w:hAnsi="Arial" w:cs="Arial"/>
          <w:sz w:val="22"/>
          <w:szCs w:val="22"/>
        </w:rPr>
      </w:pPr>
      <w:r w:rsidRPr="00A334D1">
        <w:rPr>
          <w:rStyle w:val="Strong"/>
          <w:rFonts w:ascii="Arial" w:eastAsiaTheme="majorEastAsia" w:hAnsi="Arial" w:cs="Arial"/>
          <w:sz w:val="22"/>
          <w:szCs w:val="22"/>
        </w:rPr>
        <w:t>Character:</w:t>
      </w:r>
      <w:r w:rsidRPr="00A334D1">
        <w:rPr>
          <w:rFonts w:ascii="Arial" w:hAnsi="Arial" w:cs="Arial"/>
          <w:sz w:val="22"/>
          <w:szCs w:val="22"/>
        </w:rPr>
        <w:t xml:space="preserve"> The property exemplifies rural Wiltshire architecture, with </w:t>
      </w:r>
      <w:r>
        <w:rPr>
          <w:rFonts w:ascii="Arial" w:hAnsi="Arial" w:cs="Arial"/>
          <w:sz w:val="22"/>
          <w:szCs w:val="22"/>
        </w:rPr>
        <w:t xml:space="preserve">a </w:t>
      </w:r>
      <w:r w:rsidRPr="00A334D1">
        <w:rPr>
          <w:rFonts w:ascii="Arial" w:hAnsi="Arial" w:cs="Arial"/>
          <w:sz w:val="22"/>
          <w:szCs w:val="22"/>
        </w:rPr>
        <w:t xml:space="preserve">timber </w:t>
      </w:r>
      <w:r>
        <w:rPr>
          <w:rFonts w:ascii="Arial" w:hAnsi="Arial" w:cs="Arial"/>
          <w:sz w:val="22"/>
          <w:szCs w:val="22"/>
        </w:rPr>
        <w:t xml:space="preserve">frame </w:t>
      </w:r>
      <w:r w:rsidRPr="00A334D1">
        <w:rPr>
          <w:rFonts w:ascii="Arial" w:hAnsi="Arial" w:cs="Arial"/>
          <w:sz w:val="22"/>
          <w:szCs w:val="22"/>
        </w:rPr>
        <w:t>and prominent thatched roof.</w:t>
      </w:r>
    </w:p>
    <w:p w14:paraId="6EE49CF0" w14:textId="7D4530F1" w:rsidR="00192940" w:rsidRPr="00A334D1" w:rsidRDefault="00192940" w:rsidP="00192940">
      <w:pPr>
        <w:pStyle w:val="NormalWeb"/>
        <w:jc w:val="center"/>
        <w:rPr>
          <w:rFonts w:ascii="Arial" w:hAnsi="Arial" w:cs="Arial"/>
          <w:sz w:val="22"/>
          <w:szCs w:val="22"/>
        </w:rPr>
      </w:pPr>
      <w:r w:rsidRPr="00DA7AA6">
        <w:rPr>
          <w:rFonts w:ascii="Arial" w:hAnsi="Arial" w:cs="Arial"/>
          <w:sz w:val="22"/>
          <w:szCs w:val="22"/>
        </w:rPr>
        <w:drawing>
          <wp:inline distT="0" distB="0" distL="0" distR="0" wp14:anchorId="543D56C8" wp14:editId="514E3DCD">
            <wp:extent cx="3260696" cy="1593272"/>
            <wp:effectExtent l="0" t="0" r="0" b="6985"/>
            <wp:docPr id="1407604963" name="Picture 1" descr="A house with a thatched roof&#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7604963" name="Picture 1" descr="A house with a thatched roof&#10;&#10;AI-generated content may be incorrect."/>
                    <pic:cNvPicPr/>
                  </pic:nvPicPr>
                  <pic:blipFill>
                    <a:blip r:embed="rId10"/>
                    <a:stretch>
                      <a:fillRect/>
                    </a:stretch>
                  </pic:blipFill>
                  <pic:spPr>
                    <a:xfrm>
                      <a:off x="0" y="0"/>
                      <a:ext cx="3296536" cy="1610784"/>
                    </a:xfrm>
                    <a:prstGeom prst="rect">
                      <a:avLst/>
                    </a:prstGeom>
                  </pic:spPr>
                </pic:pic>
              </a:graphicData>
            </a:graphic>
          </wp:inline>
        </w:drawing>
      </w:r>
      <w:r>
        <w:rPr>
          <w:rFonts w:ascii="Arial" w:hAnsi="Arial" w:cs="Arial"/>
          <w:sz w:val="22"/>
          <w:szCs w:val="22"/>
        </w:rPr>
        <w:t xml:space="preserve">  </w:t>
      </w:r>
      <w:r w:rsidRPr="00DA7AA6">
        <w:rPr>
          <w:rFonts w:ascii="Arial" w:hAnsi="Arial" w:cs="Arial"/>
          <w:sz w:val="22"/>
          <w:szCs w:val="22"/>
        </w:rPr>
        <w:drawing>
          <wp:inline distT="0" distB="0" distL="0" distR="0" wp14:anchorId="2C248734" wp14:editId="37518045">
            <wp:extent cx="1861049" cy="1592153"/>
            <wp:effectExtent l="0" t="0" r="6350" b="8255"/>
            <wp:docPr id="155744762" name="Picture 1" descr="A drawing of a hous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744762" name="Picture 1" descr="A drawing of a house&#10;&#10;AI-generated content may be incorrect."/>
                    <pic:cNvPicPr/>
                  </pic:nvPicPr>
                  <pic:blipFill>
                    <a:blip r:embed="rId11"/>
                    <a:stretch>
                      <a:fillRect/>
                    </a:stretch>
                  </pic:blipFill>
                  <pic:spPr>
                    <a:xfrm>
                      <a:off x="0" y="0"/>
                      <a:ext cx="1903024" cy="1628063"/>
                    </a:xfrm>
                    <a:prstGeom prst="rect">
                      <a:avLst/>
                    </a:prstGeom>
                  </pic:spPr>
                </pic:pic>
              </a:graphicData>
            </a:graphic>
          </wp:inline>
        </w:drawing>
      </w:r>
    </w:p>
    <w:p w14:paraId="60BCEB04" w14:textId="5D32FB3C" w:rsidR="006B3889" w:rsidRPr="00192940" w:rsidRDefault="00A334D1" w:rsidP="00192940">
      <w:pPr>
        <w:pStyle w:val="NormalWeb"/>
        <w:numPr>
          <w:ilvl w:val="0"/>
          <w:numId w:val="1"/>
        </w:numPr>
        <w:rPr>
          <w:rFonts w:ascii="Arial" w:hAnsi="Arial" w:cs="Arial"/>
          <w:sz w:val="22"/>
          <w:szCs w:val="22"/>
        </w:rPr>
      </w:pPr>
      <w:r w:rsidRPr="00A334D1">
        <w:rPr>
          <w:rStyle w:val="Strong"/>
          <w:rFonts w:ascii="Arial" w:eastAsiaTheme="majorEastAsia" w:hAnsi="Arial" w:cs="Arial"/>
          <w:sz w:val="22"/>
          <w:szCs w:val="22"/>
        </w:rPr>
        <w:lastRenderedPageBreak/>
        <w:t>Setting:</w:t>
      </w:r>
      <w:r w:rsidRPr="00A334D1">
        <w:rPr>
          <w:rFonts w:ascii="Arial" w:hAnsi="Arial" w:cs="Arial"/>
          <w:sz w:val="22"/>
          <w:szCs w:val="22"/>
        </w:rPr>
        <w:t xml:space="preserve"> The site lies within a village </w:t>
      </w:r>
      <w:r>
        <w:rPr>
          <w:rFonts w:ascii="Arial" w:hAnsi="Arial" w:cs="Arial"/>
          <w:sz w:val="22"/>
          <w:szCs w:val="22"/>
        </w:rPr>
        <w:t xml:space="preserve">which has a mix of modern and </w:t>
      </w:r>
      <w:r w:rsidRPr="00A334D1">
        <w:rPr>
          <w:rFonts w:ascii="Arial" w:hAnsi="Arial" w:cs="Arial"/>
          <w:sz w:val="22"/>
          <w:szCs w:val="22"/>
        </w:rPr>
        <w:t xml:space="preserve">historic dwellings, </w:t>
      </w:r>
      <w:r w:rsidR="002E3D11">
        <w:rPr>
          <w:rFonts w:ascii="Arial" w:hAnsi="Arial" w:cs="Arial"/>
          <w:sz w:val="22"/>
          <w:szCs w:val="22"/>
        </w:rPr>
        <w:t>some</w:t>
      </w:r>
      <w:r w:rsidRPr="00A334D1">
        <w:rPr>
          <w:rFonts w:ascii="Arial" w:hAnsi="Arial" w:cs="Arial"/>
          <w:sz w:val="22"/>
          <w:szCs w:val="22"/>
        </w:rPr>
        <w:t xml:space="preserve"> of which retain traditional materials and forms.</w:t>
      </w:r>
    </w:p>
    <w:p w14:paraId="02ED0357" w14:textId="0D9B9CB8" w:rsidR="00655386" w:rsidRDefault="00655386" w:rsidP="006B3889">
      <w:pPr>
        <w:numPr>
          <w:ilvl w:val="0"/>
          <w:numId w:val="1"/>
        </w:numPr>
        <w:spacing w:after="0" w:line="240" w:lineRule="auto"/>
        <w:rPr>
          <w:rFonts w:ascii="Arial" w:hAnsi="Arial" w:cs="Arial"/>
          <w:sz w:val="22"/>
          <w:szCs w:val="22"/>
        </w:rPr>
      </w:pPr>
      <w:r>
        <w:rPr>
          <w:rFonts w:ascii="Arial" w:hAnsi="Arial" w:cs="Arial"/>
          <w:b/>
          <w:bCs/>
          <w:sz w:val="22"/>
          <w:szCs w:val="22"/>
        </w:rPr>
        <w:t>Planning History:</w:t>
      </w:r>
    </w:p>
    <w:p w14:paraId="6D2DDBB7" w14:textId="0DE8AA0C" w:rsidR="00655386" w:rsidRPr="00655386" w:rsidRDefault="00655386" w:rsidP="007C45A9">
      <w:pPr>
        <w:numPr>
          <w:ilvl w:val="1"/>
          <w:numId w:val="1"/>
        </w:numPr>
        <w:shd w:val="clear" w:color="auto" w:fill="FFFFFF"/>
        <w:spacing w:after="0" w:line="240" w:lineRule="auto"/>
        <w:rPr>
          <w:rFonts w:ascii="Arial" w:eastAsia="Times New Roman" w:hAnsi="Arial" w:cs="Arial"/>
          <w:color w:val="0A0A0A"/>
          <w:kern w:val="0"/>
          <w:sz w:val="22"/>
          <w:szCs w:val="22"/>
          <w:lang w:eastAsia="en-GB"/>
          <w14:ligatures w14:val="none"/>
        </w:rPr>
      </w:pPr>
      <w:r w:rsidRPr="00655386">
        <w:rPr>
          <w:rFonts w:ascii="Arial" w:eastAsia="Times New Roman" w:hAnsi="Arial" w:cs="Arial"/>
          <w:b/>
          <w:bCs/>
          <w:color w:val="0A0A0A"/>
          <w:kern w:val="0"/>
          <w:sz w:val="22"/>
          <w:szCs w:val="22"/>
          <w:lang w:eastAsia="en-GB"/>
          <w14:ligatures w14:val="none"/>
        </w:rPr>
        <w:t>S/2004/1131</w:t>
      </w:r>
      <w:r>
        <w:rPr>
          <w:rFonts w:ascii="Arial" w:eastAsia="Times New Roman" w:hAnsi="Arial" w:cs="Arial"/>
          <w:b/>
          <w:bCs/>
          <w:color w:val="0A0A0A"/>
          <w:kern w:val="0"/>
          <w:sz w:val="22"/>
          <w:szCs w:val="22"/>
          <w:lang w:eastAsia="en-GB"/>
          <w14:ligatures w14:val="none"/>
        </w:rPr>
        <w:t xml:space="preserve"> - </w:t>
      </w:r>
      <w:r w:rsidRPr="00655386">
        <w:rPr>
          <w:rFonts w:ascii="Arial" w:eastAsia="Times New Roman" w:hAnsi="Arial" w:cs="Arial"/>
          <w:color w:val="0A0A0A"/>
          <w:kern w:val="0"/>
          <w:sz w:val="22"/>
          <w:szCs w:val="22"/>
          <w:lang w:eastAsia="en-GB"/>
          <w14:ligatures w14:val="none"/>
        </w:rPr>
        <w:t>"</w:t>
      </w:r>
      <w:r>
        <w:rPr>
          <w:rFonts w:ascii="Arial" w:eastAsia="Times New Roman" w:hAnsi="Arial" w:cs="Arial"/>
          <w:color w:val="0A0A0A"/>
          <w:kern w:val="0"/>
          <w:sz w:val="22"/>
          <w:szCs w:val="22"/>
          <w:lang w:eastAsia="en-GB"/>
          <w14:ligatures w14:val="none"/>
        </w:rPr>
        <w:t>N</w:t>
      </w:r>
      <w:r w:rsidRPr="00655386">
        <w:rPr>
          <w:rFonts w:ascii="Arial" w:eastAsia="Times New Roman" w:hAnsi="Arial" w:cs="Arial"/>
          <w:color w:val="0A0A0A"/>
          <w:kern w:val="0"/>
          <w:sz w:val="22"/>
          <w:szCs w:val="22"/>
          <w:lang w:eastAsia="en-GB"/>
          <w14:ligatures w14:val="none"/>
        </w:rPr>
        <w:t xml:space="preserve">ew 3 bed dwelling and garage and alteration to access" at </w:t>
      </w:r>
      <w:r>
        <w:rPr>
          <w:rFonts w:ascii="Arial" w:eastAsia="Times New Roman" w:hAnsi="Arial" w:cs="Arial"/>
          <w:color w:val="0A0A0A"/>
          <w:kern w:val="0"/>
          <w:sz w:val="22"/>
          <w:szCs w:val="22"/>
          <w:lang w:eastAsia="en-GB"/>
          <w14:ligatures w14:val="none"/>
        </w:rPr>
        <w:t>T</w:t>
      </w:r>
      <w:r w:rsidRPr="00655386">
        <w:rPr>
          <w:rFonts w:ascii="Arial" w:eastAsia="Times New Roman" w:hAnsi="Arial" w:cs="Arial"/>
          <w:color w:val="0A0A0A"/>
          <w:kern w:val="0"/>
          <w:sz w:val="22"/>
          <w:szCs w:val="22"/>
          <w:lang w:eastAsia="en-GB"/>
          <w14:ligatures w14:val="none"/>
        </w:rPr>
        <w:t xml:space="preserve">he </w:t>
      </w:r>
      <w:r>
        <w:rPr>
          <w:rFonts w:ascii="Arial" w:eastAsia="Times New Roman" w:hAnsi="Arial" w:cs="Arial"/>
          <w:color w:val="0A0A0A"/>
          <w:kern w:val="0"/>
          <w:sz w:val="22"/>
          <w:szCs w:val="22"/>
          <w:lang w:eastAsia="en-GB"/>
          <w14:ligatures w14:val="none"/>
        </w:rPr>
        <w:t>B</w:t>
      </w:r>
      <w:r w:rsidRPr="00655386">
        <w:rPr>
          <w:rFonts w:ascii="Arial" w:eastAsia="Times New Roman" w:hAnsi="Arial" w:cs="Arial"/>
          <w:color w:val="0A0A0A"/>
          <w:kern w:val="0"/>
          <w:sz w:val="22"/>
          <w:szCs w:val="22"/>
          <w:lang w:eastAsia="en-GB"/>
          <w14:ligatures w14:val="none"/>
        </w:rPr>
        <w:t xml:space="preserve">lack </w:t>
      </w:r>
      <w:r>
        <w:rPr>
          <w:rFonts w:ascii="Arial" w:eastAsia="Times New Roman" w:hAnsi="Arial" w:cs="Arial"/>
          <w:color w:val="0A0A0A"/>
          <w:kern w:val="0"/>
          <w:sz w:val="22"/>
          <w:szCs w:val="22"/>
          <w:lang w:eastAsia="en-GB"/>
          <w14:ligatures w14:val="none"/>
        </w:rPr>
        <w:t>B</w:t>
      </w:r>
      <w:r w:rsidRPr="00655386">
        <w:rPr>
          <w:rFonts w:ascii="Arial" w:eastAsia="Times New Roman" w:hAnsi="Arial" w:cs="Arial"/>
          <w:color w:val="0A0A0A"/>
          <w:kern w:val="0"/>
          <w:sz w:val="22"/>
          <w:szCs w:val="22"/>
          <w:lang w:eastAsia="en-GB"/>
          <w14:ligatures w14:val="none"/>
        </w:rPr>
        <w:t xml:space="preserve">arn </w:t>
      </w:r>
      <w:r>
        <w:rPr>
          <w:rFonts w:ascii="Arial" w:eastAsia="Times New Roman" w:hAnsi="Arial" w:cs="Arial"/>
          <w:color w:val="0A0A0A"/>
          <w:kern w:val="0"/>
          <w:sz w:val="22"/>
          <w:szCs w:val="22"/>
          <w:lang w:eastAsia="en-GB"/>
          <w14:ligatures w14:val="none"/>
        </w:rPr>
        <w:t>C</w:t>
      </w:r>
      <w:r w:rsidRPr="00655386">
        <w:rPr>
          <w:rFonts w:ascii="Arial" w:eastAsia="Times New Roman" w:hAnsi="Arial" w:cs="Arial"/>
          <w:color w:val="0A0A0A"/>
          <w:kern w:val="0"/>
          <w:sz w:val="22"/>
          <w:szCs w:val="22"/>
          <w:lang w:eastAsia="en-GB"/>
          <w14:ligatures w14:val="none"/>
        </w:rPr>
        <w:t xml:space="preserve">oldharbour </w:t>
      </w:r>
      <w:r>
        <w:rPr>
          <w:rFonts w:ascii="Arial" w:eastAsia="Times New Roman" w:hAnsi="Arial" w:cs="Arial"/>
          <w:color w:val="0A0A0A"/>
          <w:kern w:val="0"/>
          <w:sz w:val="22"/>
          <w:szCs w:val="22"/>
          <w:lang w:eastAsia="en-GB"/>
          <w14:ligatures w14:val="none"/>
        </w:rPr>
        <w:t>F</w:t>
      </w:r>
      <w:r w:rsidRPr="00655386">
        <w:rPr>
          <w:rFonts w:ascii="Arial" w:eastAsia="Times New Roman" w:hAnsi="Arial" w:cs="Arial"/>
          <w:color w:val="0A0A0A"/>
          <w:kern w:val="0"/>
          <w:sz w:val="22"/>
          <w:szCs w:val="22"/>
          <w:lang w:eastAsia="en-GB"/>
          <w14:ligatures w14:val="none"/>
        </w:rPr>
        <w:t xml:space="preserve">arm, </w:t>
      </w:r>
      <w:r>
        <w:rPr>
          <w:rFonts w:ascii="Arial" w:eastAsia="Times New Roman" w:hAnsi="Arial" w:cs="Arial"/>
          <w:color w:val="0A0A0A"/>
          <w:kern w:val="0"/>
          <w:sz w:val="22"/>
          <w:szCs w:val="22"/>
          <w:lang w:eastAsia="en-GB"/>
          <w14:ligatures w14:val="none"/>
        </w:rPr>
        <w:t>H</w:t>
      </w:r>
      <w:r w:rsidRPr="00655386">
        <w:rPr>
          <w:rFonts w:ascii="Arial" w:eastAsia="Times New Roman" w:hAnsi="Arial" w:cs="Arial"/>
          <w:color w:val="0A0A0A"/>
          <w:kern w:val="0"/>
          <w:sz w:val="22"/>
          <w:szCs w:val="22"/>
          <w:lang w:eastAsia="en-GB"/>
          <w14:ligatures w14:val="none"/>
        </w:rPr>
        <w:t xml:space="preserve">igh </w:t>
      </w:r>
      <w:r>
        <w:rPr>
          <w:rFonts w:ascii="Arial" w:eastAsia="Times New Roman" w:hAnsi="Arial" w:cs="Arial"/>
          <w:color w:val="0A0A0A"/>
          <w:kern w:val="0"/>
          <w:sz w:val="22"/>
          <w:szCs w:val="22"/>
          <w:lang w:eastAsia="en-GB"/>
          <w14:ligatures w14:val="none"/>
        </w:rPr>
        <w:t>S</w:t>
      </w:r>
      <w:r w:rsidRPr="00655386">
        <w:rPr>
          <w:rFonts w:ascii="Arial" w:eastAsia="Times New Roman" w:hAnsi="Arial" w:cs="Arial"/>
          <w:color w:val="0A0A0A"/>
          <w:kern w:val="0"/>
          <w:sz w:val="22"/>
          <w:szCs w:val="22"/>
          <w:lang w:eastAsia="en-GB"/>
          <w14:ligatures w14:val="none"/>
        </w:rPr>
        <w:t xml:space="preserve">treet, </w:t>
      </w:r>
      <w:r>
        <w:rPr>
          <w:rFonts w:ascii="Arial" w:eastAsia="Times New Roman" w:hAnsi="Arial" w:cs="Arial"/>
          <w:color w:val="0A0A0A"/>
          <w:kern w:val="0"/>
          <w:sz w:val="22"/>
          <w:szCs w:val="22"/>
          <w:lang w:eastAsia="en-GB"/>
          <w14:ligatures w14:val="none"/>
        </w:rPr>
        <w:t>P</w:t>
      </w:r>
      <w:r w:rsidRPr="00655386">
        <w:rPr>
          <w:rFonts w:ascii="Arial" w:eastAsia="Times New Roman" w:hAnsi="Arial" w:cs="Arial"/>
          <w:color w:val="0A0A0A"/>
          <w:kern w:val="0"/>
          <w:sz w:val="22"/>
          <w:szCs w:val="22"/>
          <w:lang w:eastAsia="en-GB"/>
          <w14:ligatures w14:val="none"/>
        </w:rPr>
        <w:t xml:space="preserve">itton, </w:t>
      </w:r>
      <w:r>
        <w:rPr>
          <w:rFonts w:ascii="Arial" w:eastAsia="Times New Roman" w:hAnsi="Arial" w:cs="Arial"/>
          <w:color w:val="0A0A0A"/>
          <w:kern w:val="0"/>
          <w:sz w:val="22"/>
          <w:szCs w:val="22"/>
          <w:lang w:eastAsia="en-GB"/>
          <w14:ligatures w14:val="none"/>
        </w:rPr>
        <w:t>S</w:t>
      </w:r>
      <w:r w:rsidRPr="00655386">
        <w:rPr>
          <w:rFonts w:ascii="Arial" w:eastAsia="Times New Roman" w:hAnsi="Arial" w:cs="Arial"/>
          <w:color w:val="0A0A0A"/>
          <w:kern w:val="0"/>
          <w:sz w:val="22"/>
          <w:szCs w:val="22"/>
          <w:lang w:eastAsia="en-GB"/>
          <w14:ligatures w14:val="none"/>
        </w:rPr>
        <w:t xml:space="preserve">alisbury, </w:t>
      </w:r>
      <w:r>
        <w:rPr>
          <w:rFonts w:ascii="Arial" w:eastAsia="Times New Roman" w:hAnsi="Arial" w:cs="Arial"/>
          <w:color w:val="0A0A0A"/>
          <w:kern w:val="0"/>
          <w:sz w:val="22"/>
          <w:szCs w:val="22"/>
          <w:lang w:eastAsia="en-GB"/>
          <w14:ligatures w14:val="none"/>
        </w:rPr>
        <w:t>SP5 1DQ</w:t>
      </w:r>
      <w:r w:rsidRPr="00655386">
        <w:rPr>
          <w:rFonts w:ascii="Arial" w:eastAsia="Times New Roman" w:hAnsi="Arial" w:cs="Arial"/>
          <w:color w:val="0A0A0A"/>
          <w:kern w:val="0"/>
          <w:sz w:val="22"/>
          <w:szCs w:val="22"/>
          <w:lang w:eastAsia="en-GB"/>
          <w14:ligatures w14:val="none"/>
        </w:rPr>
        <w:t>.</w:t>
      </w:r>
    </w:p>
    <w:p w14:paraId="1352DE77" w14:textId="2BD1644B" w:rsidR="00655386" w:rsidRPr="00655386" w:rsidRDefault="00655386" w:rsidP="007C45A9">
      <w:pPr>
        <w:numPr>
          <w:ilvl w:val="1"/>
          <w:numId w:val="1"/>
        </w:numPr>
        <w:shd w:val="clear" w:color="auto" w:fill="FFFFFF"/>
        <w:spacing w:after="0" w:line="240" w:lineRule="auto"/>
        <w:rPr>
          <w:rFonts w:ascii="Arial" w:eastAsia="Times New Roman" w:hAnsi="Arial" w:cs="Arial"/>
          <w:color w:val="0A0A0A"/>
          <w:kern w:val="0"/>
          <w:sz w:val="22"/>
          <w:szCs w:val="22"/>
          <w:lang w:eastAsia="en-GB"/>
          <w14:ligatures w14:val="none"/>
        </w:rPr>
      </w:pPr>
      <w:r w:rsidRPr="00655386">
        <w:rPr>
          <w:rFonts w:ascii="Arial" w:eastAsia="Times New Roman" w:hAnsi="Arial" w:cs="Arial"/>
          <w:b/>
          <w:bCs/>
          <w:color w:val="0A0A0A"/>
          <w:kern w:val="0"/>
          <w:sz w:val="22"/>
          <w:szCs w:val="22"/>
          <w:lang w:eastAsia="en-GB"/>
          <w14:ligatures w14:val="none"/>
        </w:rPr>
        <w:t>S/2007/0119</w:t>
      </w:r>
      <w:r>
        <w:rPr>
          <w:rFonts w:ascii="Arial" w:eastAsia="Times New Roman" w:hAnsi="Arial" w:cs="Arial"/>
          <w:b/>
          <w:bCs/>
          <w:color w:val="0A0A0A"/>
          <w:kern w:val="0"/>
          <w:sz w:val="22"/>
          <w:szCs w:val="22"/>
          <w:lang w:eastAsia="en-GB"/>
          <w14:ligatures w14:val="none"/>
        </w:rPr>
        <w:t xml:space="preserve"> -</w:t>
      </w:r>
      <w:r w:rsidRPr="00655386">
        <w:rPr>
          <w:rFonts w:ascii="Arial" w:eastAsia="Times New Roman" w:hAnsi="Arial" w:cs="Arial"/>
          <w:color w:val="0A0A0A"/>
          <w:kern w:val="0"/>
          <w:sz w:val="22"/>
          <w:szCs w:val="22"/>
          <w:lang w:eastAsia="en-GB"/>
          <w14:ligatures w14:val="none"/>
        </w:rPr>
        <w:t> "</w:t>
      </w:r>
      <w:r>
        <w:rPr>
          <w:rFonts w:ascii="Arial" w:eastAsia="Times New Roman" w:hAnsi="Arial" w:cs="Arial"/>
          <w:color w:val="0A0A0A"/>
          <w:kern w:val="0"/>
          <w:sz w:val="22"/>
          <w:szCs w:val="22"/>
          <w:lang w:eastAsia="en-GB"/>
          <w14:ligatures w14:val="none"/>
        </w:rPr>
        <w:t>M</w:t>
      </w:r>
      <w:r w:rsidRPr="00655386">
        <w:rPr>
          <w:rFonts w:ascii="Arial" w:eastAsia="Times New Roman" w:hAnsi="Arial" w:cs="Arial"/>
          <w:color w:val="0A0A0A"/>
          <w:kern w:val="0"/>
          <w:sz w:val="22"/>
          <w:szCs w:val="22"/>
          <w:lang w:eastAsia="en-GB"/>
          <w14:ligatures w14:val="none"/>
        </w:rPr>
        <w:t xml:space="preserve">ove first floor partition walling and doors to widen landing add door and divider stud wall to accommodate new bathroom" at </w:t>
      </w:r>
      <w:r>
        <w:rPr>
          <w:rFonts w:ascii="Arial" w:eastAsia="Times New Roman" w:hAnsi="Arial" w:cs="Arial"/>
          <w:color w:val="0A0A0A"/>
          <w:kern w:val="0"/>
          <w:sz w:val="22"/>
          <w:szCs w:val="22"/>
          <w:lang w:eastAsia="en-GB"/>
          <w14:ligatures w14:val="none"/>
        </w:rPr>
        <w:t>C</w:t>
      </w:r>
      <w:r w:rsidRPr="00655386">
        <w:rPr>
          <w:rFonts w:ascii="Arial" w:eastAsia="Times New Roman" w:hAnsi="Arial" w:cs="Arial"/>
          <w:color w:val="0A0A0A"/>
          <w:kern w:val="0"/>
          <w:sz w:val="22"/>
          <w:szCs w:val="22"/>
          <w:lang w:eastAsia="en-GB"/>
          <w14:ligatures w14:val="none"/>
        </w:rPr>
        <w:t xml:space="preserve">oldharbour </w:t>
      </w:r>
      <w:r>
        <w:rPr>
          <w:rFonts w:ascii="Arial" w:eastAsia="Times New Roman" w:hAnsi="Arial" w:cs="Arial"/>
          <w:color w:val="0A0A0A"/>
          <w:kern w:val="0"/>
          <w:sz w:val="22"/>
          <w:szCs w:val="22"/>
          <w:lang w:eastAsia="en-GB"/>
          <w14:ligatures w14:val="none"/>
        </w:rPr>
        <w:t>F</w:t>
      </w:r>
      <w:r w:rsidRPr="00655386">
        <w:rPr>
          <w:rFonts w:ascii="Arial" w:eastAsia="Times New Roman" w:hAnsi="Arial" w:cs="Arial"/>
          <w:color w:val="0A0A0A"/>
          <w:kern w:val="0"/>
          <w:sz w:val="22"/>
          <w:szCs w:val="22"/>
          <w:lang w:eastAsia="en-GB"/>
          <w14:ligatures w14:val="none"/>
        </w:rPr>
        <w:t>arm</w:t>
      </w:r>
      <w:r>
        <w:rPr>
          <w:rFonts w:ascii="Arial" w:eastAsia="Times New Roman" w:hAnsi="Arial" w:cs="Arial"/>
          <w:color w:val="0A0A0A"/>
          <w:kern w:val="0"/>
          <w:sz w:val="22"/>
          <w:szCs w:val="22"/>
          <w:lang w:eastAsia="en-GB"/>
          <w14:ligatures w14:val="none"/>
        </w:rPr>
        <w:t>house</w:t>
      </w:r>
      <w:r w:rsidRPr="00655386">
        <w:rPr>
          <w:rFonts w:ascii="Arial" w:eastAsia="Times New Roman" w:hAnsi="Arial" w:cs="Arial"/>
          <w:color w:val="0A0A0A"/>
          <w:kern w:val="0"/>
          <w:sz w:val="22"/>
          <w:szCs w:val="22"/>
          <w:lang w:eastAsia="en-GB"/>
          <w14:ligatures w14:val="none"/>
        </w:rPr>
        <w:t xml:space="preserve">, </w:t>
      </w:r>
      <w:r>
        <w:rPr>
          <w:rFonts w:ascii="Arial" w:eastAsia="Times New Roman" w:hAnsi="Arial" w:cs="Arial"/>
          <w:color w:val="0A0A0A"/>
          <w:kern w:val="0"/>
          <w:sz w:val="22"/>
          <w:szCs w:val="22"/>
          <w:lang w:eastAsia="en-GB"/>
          <w14:ligatures w14:val="none"/>
        </w:rPr>
        <w:t>H</w:t>
      </w:r>
      <w:r w:rsidRPr="00655386">
        <w:rPr>
          <w:rFonts w:ascii="Arial" w:eastAsia="Times New Roman" w:hAnsi="Arial" w:cs="Arial"/>
          <w:color w:val="0A0A0A"/>
          <w:kern w:val="0"/>
          <w:sz w:val="22"/>
          <w:szCs w:val="22"/>
          <w:lang w:eastAsia="en-GB"/>
          <w14:ligatures w14:val="none"/>
        </w:rPr>
        <w:t xml:space="preserve">igh </w:t>
      </w:r>
      <w:r>
        <w:rPr>
          <w:rFonts w:ascii="Arial" w:eastAsia="Times New Roman" w:hAnsi="Arial" w:cs="Arial"/>
          <w:color w:val="0A0A0A"/>
          <w:kern w:val="0"/>
          <w:sz w:val="22"/>
          <w:szCs w:val="22"/>
          <w:lang w:eastAsia="en-GB"/>
          <w14:ligatures w14:val="none"/>
        </w:rPr>
        <w:t>S</w:t>
      </w:r>
      <w:r w:rsidRPr="00655386">
        <w:rPr>
          <w:rFonts w:ascii="Arial" w:eastAsia="Times New Roman" w:hAnsi="Arial" w:cs="Arial"/>
          <w:color w:val="0A0A0A"/>
          <w:kern w:val="0"/>
          <w:sz w:val="22"/>
          <w:szCs w:val="22"/>
          <w:lang w:eastAsia="en-GB"/>
          <w14:ligatures w14:val="none"/>
        </w:rPr>
        <w:t xml:space="preserve">treet, </w:t>
      </w:r>
      <w:r>
        <w:rPr>
          <w:rFonts w:ascii="Arial" w:eastAsia="Times New Roman" w:hAnsi="Arial" w:cs="Arial"/>
          <w:color w:val="0A0A0A"/>
          <w:kern w:val="0"/>
          <w:sz w:val="22"/>
          <w:szCs w:val="22"/>
          <w:lang w:eastAsia="en-GB"/>
          <w14:ligatures w14:val="none"/>
        </w:rPr>
        <w:t>P</w:t>
      </w:r>
      <w:r w:rsidRPr="00655386">
        <w:rPr>
          <w:rFonts w:ascii="Arial" w:eastAsia="Times New Roman" w:hAnsi="Arial" w:cs="Arial"/>
          <w:color w:val="0A0A0A"/>
          <w:kern w:val="0"/>
          <w:sz w:val="22"/>
          <w:szCs w:val="22"/>
          <w:lang w:eastAsia="en-GB"/>
          <w14:ligatures w14:val="none"/>
        </w:rPr>
        <w:t xml:space="preserve">itton, </w:t>
      </w:r>
      <w:r>
        <w:rPr>
          <w:rFonts w:ascii="Arial" w:eastAsia="Times New Roman" w:hAnsi="Arial" w:cs="Arial"/>
          <w:color w:val="0A0A0A"/>
          <w:kern w:val="0"/>
          <w:sz w:val="22"/>
          <w:szCs w:val="22"/>
          <w:lang w:eastAsia="en-GB"/>
          <w14:ligatures w14:val="none"/>
        </w:rPr>
        <w:t>S</w:t>
      </w:r>
      <w:r w:rsidRPr="00655386">
        <w:rPr>
          <w:rFonts w:ascii="Arial" w:eastAsia="Times New Roman" w:hAnsi="Arial" w:cs="Arial"/>
          <w:color w:val="0A0A0A"/>
          <w:kern w:val="0"/>
          <w:sz w:val="22"/>
          <w:szCs w:val="22"/>
          <w:lang w:eastAsia="en-GB"/>
          <w14:ligatures w14:val="none"/>
        </w:rPr>
        <w:t xml:space="preserve">alisbury, </w:t>
      </w:r>
      <w:r>
        <w:rPr>
          <w:rFonts w:ascii="Arial" w:eastAsia="Times New Roman" w:hAnsi="Arial" w:cs="Arial"/>
          <w:color w:val="0A0A0A"/>
          <w:kern w:val="0"/>
          <w:sz w:val="22"/>
          <w:szCs w:val="22"/>
          <w:lang w:eastAsia="en-GB"/>
          <w14:ligatures w14:val="none"/>
        </w:rPr>
        <w:t>SP5 1DQ</w:t>
      </w:r>
      <w:r w:rsidRPr="00655386">
        <w:rPr>
          <w:rFonts w:ascii="Arial" w:eastAsia="Times New Roman" w:hAnsi="Arial" w:cs="Arial"/>
          <w:color w:val="0A0A0A"/>
          <w:kern w:val="0"/>
          <w:sz w:val="22"/>
          <w:szCs w:val="22"/>
          <w:lang w:eastAsia="en-GB"/>
          <w14:ligatures w14:val="none"/>
        </w:rPr>
        <w:t>.</w:t>
      </w:r>
    </w:p>
    <w:p w14:paraId="176EC69B" w14:textId="6C41A9B1" w:rsidR="00655386" w:rsidRPr="00655386" w:rsidRDefault="00655386" w:rsidP="007C45A9">
      <w:pPr>
        <w:numPr>
          <w:ilvl w:val="1"/>
          <w:numId w:val="1"/>
        </w:numPr>
        <w:shd w:val="clear" w:color="auto" w:fill="FFFFFF"/>
        <w:spacing w:after="0" w:line="240" w:lineRule="auto"/>
        <w:rPr>
          <w:rFonts w:ascii="Arial" w:eastAsia="Times New Roman" w:hAnsi="Arial" w:cs="Arial"/>
          <w:color w:val="0A0A0A"/>
          <w:kern w:val="0"/>
          <w:sz w:val="22"/>
          <w:szCs w:val="22"/>
          <w:lang w:eastAsia="en-GB"/>
          <w14:ligatures w14:val="none"/>
        </w:rPr>
      </w:pPr>
      <w:r w:rsidRPr="00655386">
        <w:rPr>
          <w:rFonts w:ascii="Arial" w:eastAsia="Times New Roman" w:hAnsi="Arial" w:cs="Arial"/>
          <w:b/>
          <w:bCs/>
          <w:color w:val="0A0A0A"/>
          <w:kern w:val="0"/>
          <w:sz w:val="22"/>
          <w:szCs w:val="22"/>
          <w:lang w:eastAsia="en-GB"/>
          <w14:ligatures w14:val="none"/>
        </w:rPr>
        <w:t>14/07939/</w:t>
      </w:r>
      <w:r>
        <w:rPr>
          <w:rFonts w:ascii="Arial" w:eastAsia="Times New Roman" w:hAnsi="Arial" w:cs="Arial"/>
          <w:b/>
          <w:bCs/>
          <w:color w:val="0A0A0A"/>
          <w:kern w:val="0"/>
          <w:sz w:val="22"/>
          <w:szCs w:val="22"/>
          <w:lang w:eastAsia="en-GB"/>
          <w14:ligatures w14:val="none"/>
        </w:rPr>
        <w:t xml:space="preserve">APD - </w:t>
      </w:r>
      <w:r w:rsidRPr="00655386">
        <w:rPr>
          <w:rFonts w:ascii="Arial" w:eastAsia="Times New Roman" w:hAnsi="Arial" w:cs="Arial"/>
          <w:color w:val="0A0A0A"/>
          <w:kern w:val="0"/>
          <w:sz w:val="22"/>
          <w:szCs w:val="22"/>
          <w:lang w:eastAsia="en-GB"/>
          <w14:ligatures w14:val="none"/>
        </w:rPr>
        <w:t>"</w:t>
      </w:r>
      <w:r>
        <w:rPr>
          <w:rFonts w:ascii="Arial" w:eastAsia="Times New Roman" w:hAnsi="Arial" w:cs="Arial"/>
          <w:color w:val="0A0A0A"/>
          <w:kern w:val="0"/>
          <w:sz w:val="22"/>
          <w:szCs w:val="22"/>
          <w:lang w:eastAsia="en-GB"/>
          <w14:ligatures w14:val="none"/>
        </w:rPr>
        <w:t>P</w:t>
      </w:r>
      <w:r w:rsidRPr="00655386">
        <w:rPr>
          <w:rFonts w:ascii="Arial" w:eastAsia="Times New Roman" w:hAnsi="Arial" w:cs="Arial"/>
          <w:color w:val="0A0A0A"/>
          <w:kern w:val="0"/>
          <w:sz w:val="22"/>
          <w:szCs w:val="22"/>
          <w:lang w:eastAsia="en-GB"/>
          <w14:ligatures w14:val="none"/>
        </w:rPr>
        <w:t xml:space="preserve">rior notification for the erection of a barn for the storage of machinery and hay" at </w:t>
      </w:r>
      <w:r>
        <w:rPr>
          <w:rFonts w:ascii="Arial" w:eastAsia="Times New Roman" w:hAnsi="Arial" w:cs="Arial"/>
          <w:color w:val="0A0A0A"/>
          <w:kern w:val="0"/>
          <w:sz w:val="22"/>
          <w:szCs w:val="22"/>
          <w:lang w:eastAsia="en-GB"/>
          <w14:ligatures w14:val="none"/>
        </w:rPr>
        <w:t>C</w:t>
      </w:r>
      <w:r w:rsidRPr="00655386">
        <w:rPr>
          <w:rFonts w:ascii="Arial" w:eastAsia="Times New Roman" w:hAnsi="Arial" w:cs="Arial"/>
          <w:color w:val="0A0A0A"/>
          <w:kern w:val="0"/>
          <w:sz w:val="22"/>
          <w:szCs w:val="22"/>
          <w:lang w:eastAsia="en-GB"/>
          <w14:ligatures w14:val="none"/>
        </w:rPr>
        <w:t xml:space="preserve">oldharbour </w:t>
      </w:r>
      <w:r>
        <w:rPr>
          <w:rFonts w:ascii="Arial" w:eastAsia="Times New Roman" w:hAnsi="Arial" w:cs="Arial"/>
          <w:color w:val="0A0A0A"/>
          <w:kern w:val="0"/>
          <w:sz w:val="22"/>
          <w:szCs w:val="22"/>
          <w:lang w:eastAsia="en-GB"/>
          <w14:ligatures w14:val="none"/>
        </w:rPr>
        <w:t>F</w:t>
      </w:r>
      <w:r w:rsidRPr="00655386">
        <w:rPr>
          <w:rFonts w:ascii="Arial" w:eastAsia="Times New Roman" w:hAnsi="Arial" w:cs="Arial"/>
          <w:color w:val="0A0A0A"/>
          <w:kern w:val="0"/>
          <w:sz w:val="22"/>
          <w:szCs w:val="22"/>
          <w:lang w:eastAsia="en-GB"/>
          <w14:ligatures w14:val="none"/>
        </w:rPr>
        <w:t xml:space="preserve">arm, </w:t>
      </w:r>
      <w:r>
        <w:rPr>
          <w:rFonts w:ascii="Arial" w:eastAsia="Times New Roman" w:hAnsi="Arial" w:cs="Arial"/>
          <w:color w:val="0A0A0A"/>
          <w:kern w:val="0"/>
          <w:sz w:val="22"/>
          <w:szCs w:val="22"/>
          <w:lang w:eastAsia="en-GB"/>
          <w14:ligatures w14:val="none"/>
        </w:rPr>
        <w:t>H</w:t>
      </w:r>
      <w:r w:rsidRPr="00655386">
        <w:rPr>
          <w:rFonts w:ascii="Arial" w:eastAsia="Times New Roman" w:hAnsi="Arial" w:cs="Arial"/>
          <w:color w:val="0A0A0A"/>
          <w:kern w:val="0"/>
          <w:sz w:val="22"/>
          <w:szCs w:val="22"/>
          <w:lang w:eastAsia="en-GB"/>
          <w14:ligatures w14:val="none"/>
        </w:rPr>
        <w:t xml:space="preserve">igh </w:t>
      </w:r>
      <w:r>
        <w:rPr>
          <w:rFonts w:ascii="Arial" w:eastAsia="Times New Roman" w:hAnsi="Arial" w:cs="Arial"/>
          <w:color w:val="0A0A0A"/>
          <w:kern w:val="0"/>
          <w:sz w:val="22"/>
          <w:szCs w:val="22"/>
          <w:lang w:eastAsia="en-GB"/>
          <w14:ligatures w14:val="none"/>
        </w:rPr>
        <w:t>S</w:t>
      </w:r>
      <w:r w:rsidRPr="00655386">
        <w:rPr>
          <w:rFonts w:ascii="Arial" w:eastAsia="Times New Roman" w:hAnsi="Arial" w:cs="Arial"/>
          <w:color w:val="0A0A0A"/>
          <w:kern w:val="0"/>
          <w:sz w:val="22"/>
          <w:szCs w:val="22"/>
          <w:lang w:eastAsia="en-GB"/>
          <w14:ligatures w14:val="none"/>
        </w:rPr>
        <w:t xml:space="preserve">treet, </w:t>
      </w:r>
      <w:r>
        <w:rPr>
          <w:rFonts w:ascii="Arial" w:eastAsia="Times New Roman" w:hAnsi="Arial" w:cs="Arial"/>
          <w:color w:val="0A0A0A"/>
          <w:kern w:val="0"/>
          <w:sz w:val="22"/>
          <w:szCs w:val="22"/>
          <w:lang w:eastAsia="en-GB"/>
          <w14:ligatures w14:val="none"/>
        </w:rPr>
        <w:t>P</w:t>
      </w:r>
      <w:r w:rsidRPr="00655386">
        <w:rPr>
          <w:rFonts w:ascii="Arial" w:eastAsia="Times New Roman" w:hAnsi="Arial" w:cs="Arial"/>
          <w:color w:val="0A0A0A"/>
          <w:kern w:val="0"/>
          <w:sz w:val="22"/>
          <w:szCs w:val="22"/>
          <w:lang w:eastAsia="en-GB"/>
          <w14:ligatures w14:val="none"/>
        </w:rPr>
        <w:t xml:space="preserve">itton, </w:t>
      </w:r>
      <w:r>
        <w:rPr>
          <w:rFonts w:ascii="Arial" w:eastAsia="Times New Roman" w:hAnsi="Arial" w:cs="Arial"/>
          <w:color w:val="0A0A0A"/>
          <w:kern w:val="0"/>
          <w:sz w:val="22"/>
          <w:szCs w:val="22"/>
          <w:lang w:eastAsia="en-GB"/>
          <w14:ligatures w14:val="none"/>
        </w:rPr>
        <w:t>S</w:t>
      </w:r>
      <w:r w:rsidRPr="00655386">
        <w:rPr>
          <w:rFonts w:ascii="Arial" w:eastAsia="Times New Roman" w:hAnsi="Arial" w:cs="Arial"/>
          <w:color w:val="0A0A0A"/>
          <w:kern w:val="0"/>
          <w:sz w:val="22"/>
          <w:szCs w:val="22"/>
          <w:lang w:eastAsia="en-GB"/>
          <w14:ligatures w14:val="none"/>
        </w:rPr>
        <w:t xml:space="preserve">alisbury, </w:t>
      </w:r>
      <w:r>
        <w:rPr>
          <w:rFonts w:ascii="Arial" w:eastAsia="Times New Roman" w:hAnsi="Arial" w:cs="Arial"/>
          <w:color w:val="0A0A0A"/>
          <w:kern w:val="0"/>
          <w:sz w:val="22"/>
          <w:szCs w:val="22"/>
          <w:lang w:eastAsia="en-GB"/>
          <w14:ligatures w14:val="none"/>
        </w:rPr>
        <w:t>SP5 1DQ</w:t>
      </w:r>
      <w:r w:rsidRPr="00655386">
        <w:rPr>
          <w:rFonts w:ascii="Arial" w:eastAsia="Times New Roman" w:hAnsi="Arial" w:cs="Arial"/>
          <w:color w:val="0A0A0A"/>
          <w:kern w:val="0"/>
          <w:sz w:val="22"/>
          <w:szCs w:val="22"/>
          <w:lang w:eastAsia="en-GB"/>
          <w14:ligatures w14:val="none"/>
        </w:rPr>
        <w:t>.</w:t>
      </w:r>
    </w:p>
    <w:p w14:paraId="55658BCF" w14:textId="77777777" w:rsidR="00D636A7" w:rsidRDefault="00D636A7" w:rsidP="00D636A7">
      <w:pPr>
        <w:spacing w:after="0" w:line="240" w:lineRule="auto"/>
        <w:rPr>
          <w:rFonts w:ascii="Arial" w:hAnsi="Arial" w:cs="Arial"/>
          <w:sz w:val="22"/>
          <w:szCs w:val="22"/>
        </w:rPr>
      </w:pPr>
    </w:p>
    <w:p w14:paraId="34C5E30C" w14:textId="77777777" w:rsidR="006B3889" w:rsidRPr="006B3889" w:rsidRDefault="006B3889" w:rsidP="006B3889">
      <w:pPr>
        <w:spacing w:after="0" w:line="240" w:lineRule="auto"/>
        <w:rPr>
          <w:rFonts w:ascii="Arial" w:hAnsi="Arial" w:cs="Arial"/>
          <w:b/>
          <w:bCs/>
          <w:sz w:val="22"/>
          <w:szCs w:val="22"/>
        </w:rPr>
      </w:pPr>
      <w:r w:rsidRPr="006B3889">
        <w:rPr>
          <w:rFonts w:ascii="Arial" w:hAnsi="Arial" w:cs="Arial"/>
          <w:b/>
          <w:bCs/>
          <w:sz w:val="22"/>
          <w:szCs w:val="22"/>
        </w:rPr>
        <w:t>3. Design Rationale</w:t>
      </w:r>
    </w:p>
    <w:p w14:paraId="22D767A6" w14:textId="0165C2DE" w:rsidR="00A334D1" w:rsidRPr="00A334D1" w:rsidRDefault="00A334D1" w:rsidP="00A334D1">
      <w:pPr>
        <w:pStyle w:val="NormalWeb"/>
        <w:numPr>
          <w:ilvl w:val="0"/>
          <w:numId w:val="2"/>
        </w:numPr>
        <w:rPr>
          <w:rFonts w:ascii="Arial" w:hAnsi="Arial" w:cs="Arial"/>
          <w:sz w:val="22"/>
          <w:szCs w:val="22"/>
        </w:rPr>
      </w:pPr>
      <w:r w:rsidRPr="00A334D1">
        <w:rPr>
          <w:rStyle w:val="Strong"/>
          <w:rFonts w:ascii="Arial" w:eastAsiaTheme="majorEastAsia" w:hAnsi="Arial" w:cs="Arial"/>
          <w:sz w:val="22"/>
          <w:szCs w:val="22"/>
        </w:rPr>
        <w:t>Description of Works:</w:t>
      </w:r>
      <w:r w:rsidRPr="00A334D1">
        <w:rPr>
          <w:rFonts w:ascii="Arial" w:hAnsi="Arial" w:cs="Arial"/>
          <w:sz w:val="22"/>
          <w:szCs w:val="22"/>
        </w:rPr>
        <w:t xml:space="preserve"> The proposal seeks to extend the existing chimney stack to a total height of 1.8m above the ridge line, in accordance with Approved Document J of the Building Regulations 2010, which requires chimneys serving solid fuel appliances to terminate at least 1.8m above the thatched roof to reduce fire risk.</w:t>
      </w:r>
    </w:p>
    <w:p w14:paraId="3CAFFE55" w14:textId="5D294DA2" w:rsidR="00A334D1" w:rsidRPr="00A334D1" w:rsidRDefault="00A334D1" w:rsidP="00A334D1">
      <w:pPr>
        <w:pStyle w:val="NormalWeb"/>
        <w:numPr>
          <w:ilvl w:val="0"/>
          <w:numId w:val="2"/>
        </w:numPr>
        <w:rPr>
          <w:rFonts w:ascii="Arial" w:hAnsi="Arial" w:cs="Arial"/>
          <w:sz w:val="22"/>
          <w:szCs w:val="22"/>
        </w:rPr>
      </w:pPr>
      <w:r w:rsidRPr="00A334D1">
        <w:rPr>
          <w:rStyle w:val="Strong"/>
          <w:rFonts w:ascii="Arial" w:eastAsiaTheme="majorEastAsia" w:hAnsi="Arial" w:cs="Arial"/>
          <w:sz w:val="22"/>
          <w:szCs w:val="22"/>
        </w:rPr>
        <w:t>Scale and Form:</w:t>
      </w:r>
      <w:r w:rsidRPr="00A334D1">
        <w:rPr>
          <w:rFonts w:ascii="Arial" w:hAnsi="Arial" w:cs="Arial"/>
          <w:sz w:val="22"/>
          <w:szCs w:val="22"/>
        </w:rPr>
        <w:t xml:space="preserve"> The extension is modest in relation to the overall building, designed to meet regulatory requirements while maintaining traditional proportions.</w:t>
      </w:r>
    </w:p>
    <w:p w14:paraId="46BCD11B" w14:textId="755294FC" w:rsidR="00A334D1" w:rsidRPr="00A334D1" w:rsidRDefault="00A334D1" w:rsidP="00A334D1">
      <w:pPr>
        <w:pStyle w:val="NormalWeb"/>
        <w:numPr>
          <w:ilvl w:val="0"/>
          <w:numId w:val="2"/>
        </w:numPr>
        <w:rPr>
          <w:rFonts w:ascii="Arial" w:hAnsi="Arial" w:cs="Arial"/>
          <w:sz w:val="22"/>
          <w:szCs w:val="22"/>
        </w:rPr>
      </w:pPr>
      <w:r w:rsidRPr="00A334D1">
        <w:rPr>
          <w:rStyle w:val="Strong"/>
          <w:rFonts w:ascii="Arial" w:eastAsiaTheme="majorEastAsia" w:hAnsi="Arial" w:cs="Arial"/>
          <w:sz w:val="22"/>
          <w:szCs w:val="22"/>
        </w:rPr>
        <w:t>Materials:</w:t>
      </w:r>
      <w:r w:rsidRPr="00A334D1">
        <w:rPr>
          <w:rFonts w:ascii="Arial" w:hAnsi="Arial" w:cs="Arial"/>
          <w:sz w:val="22"/>
          <w:szCs w:val="22"/>
        </w:rPr>
        <w:t xml:space="preserve"> The extension will be constructed in matching brickwork with lime mortar </w:t>
      </w:r>
      <w:r w:rsidR="007C45A9" w:rsidRPr="00A334D1">
        <w:rPr>
          <w:rFonts w:ascii="Arial" w:hAnsi="Arial" w:cs="Arial"/>
          <w:sz w:val="22"/>
          <w:szCs w:val="22"/>
        </w:rPr>
        <w:t>joints and</w:t>
      </w:r>
      <w:r w:rsidRPr="00A334D1">
        <w:rPr>
          <w:rFonts w:ascii="Arial" w:hAnsi="Arial" w:cs="Arial"/>
          <w:sz w:val="22"/>
          <w:szCs w:val="22"/>
        </w:rPr>
        <w:t xml:space="preserve"> finished with clay chimney pot</w:t>
      </w:r>
      <w:r w:rsidR="002E3D11">
        <w:rPr>
          <w:rFonts w:ascii="Arial" w:hAnsi="Arial" w:cs="Arial"/>
          <w:sz w:val="22"/>
          <w:szCs w:val="22"/>
        </w:rPr>
        <w:t xml:space="preserve">s and </w:t>
      </w:r>
      <w:r w:rsidR="00A079C7">
        <w:rPr>
          <w:rFonts w:ascii="Arial" w:hAnsi="Arial" w:cs="Arial"/>
          <w:sz w:val="22"/>
          <w:szCs w:val="22"/>
        </w:rPr>
        <w:t>cowls</w:t>
      </w:r>
      <w:r w:rsidRPr="00A334D1">
        <w:rPr>
          <w:rFonts w:ascii="Arial" w:hAnsi="Arial" w:cs="Arial"/>
          <w:sz w:val="22"/>
          <w:szCs w:val="22"/>
        </w:rPr>
        <w:t>. Materials will be carefully sourced to harmonise with the existing historic fabric.</w:t>
      </w:r>
    </w:p>
    <w:p w14:paraId="54AEC48F" w14:textId="4668CD1B" w:rsidR="00A334D1" w:rsidRPr="00A334D1" w:rsidRDefault="00A334D1" w:rsidP="00A334D1">
      <w:pPr>
        <w:pStyle w:val="NormalWeb"/>
        <w:numPr>
          <w:ilvl w:val="0"/>
          <w:numId w:val="2"/>
        </w:numPr>
        <w:rPr>
          <w:rFonts w:ascii="Arial" w:hAnsi="Arial" w:cs="Arial"/>
          <w:sz w:val="22"/>
          <w:szCs w:val="22"/>
        </w:rPr>
      </w:pPr>
      <w:r w:rsidRPr="00A334D1">
        <w:rPr>
          <w:rStyle w:val="Strong"/>
          <w:rFonts w:ascii="Arial" w:eastAsiaTheme="majorEastAsia" w:hAnsi="Arial" w:cs="Arial"/>
          <w:sz w:val="22"/>
          <w:szCs w:val="22"/>
        </w:rPr>
        <w:t>Appearance:</w:t>
      </w:r>
      <w:r w:rsidRPr="00A334D1">
        <w:rPr>
          <w:rFonts w:ascii="Arial" w:hAnsi="Arial" w:cs="Arial"/>
          <w:sz w:val="22"/>
          <w:szCs w:val="22"/>
        </w:rPr>
        <w:t xml:space="preserve"> The design is sympathetic, retaining the traditional form of the chimney while subtly increasing its prominence. The extension will not detract from the thatched roof or wider heritage character.</w:t>
      </w:r>
    </w:p>
    <w:p w14:paraId="4F56AF54" w14:textId="2F3C89F2" w:rsidR="006B3889" w:rsidRPr="00A334D1" w:rsidRDefault="006B3889" w:rsidP="006B3889">
      <w:pPr>
        <w:numPr>
          <w:ilvl w:val="0"/>
          <w:numId w:val="2"/>
        </w:numPr>
        <w:spacing w:after="0" w:line="240" w:lineRule="auto"/>
        <w:rPr>
          <w:rFonts w:ascii="Arial" w:hAnsi="Arial" w:cs="Arial"/>
          <w:sz w:val="22"/>
          <w:szCs w:val="22"/>
        </w:rPr>
      </w:pPr>
      <w:r w:rsidRPr="006B3889">
        <w:rPr>
          <w:rFonts w:ascii="Arial" w:hAnsi="Arial" w:cs="Arial"/>
          <w:b/>
          <w:bCs/>
          <w:sz w:val="22"/>
          <w:szCs w:val="22"/>
        </w:rPr>
        <w:t>Functionality</w:t>
      </w:r>
      <w:r w:rsidR="00B35C59" w:rsidRPr="00A334D1">
        <w:rPr>
          <w:rFonts w:ascii="Arial" w:hAnsi="Arial" w:cs="Arial"/>
          <w:b/>
          <w:bCs/>
          <w:sz w:val="22"/>
          <w:szCs w:val="22"/>
        </w:rPr>
        <w:t>.</w:t>
      </w:r>
      <w:r w:rsidRPr="006B3889">
        <w:rPr>
          <w:rFonts w:ascii="Arial" w:hAnsi="Arial" w:cs="Arial"/>
          <w:sz w:val="22"/>
          <w:szCs w:val="22"/>
        </w:rPr>
        <w:t xml:space="preserve"> The extension supports improved </w:t>
      </w:r>
      <w:r w:rsidR="007C3F15" w:rsidRPr="00A334D1">
        <w:rPr>
          <w:rFonts w:ascii="Arial" w:hAnsi="Arial" w:cs="Arial"/>
          <w:sz w:val="22"/>
          <w:szCs w:val="22"/>
        </w:rPr>
        <w:t>safety.</w:t>
      </w:r>
    </w:p>
    <w:p w14:paraId="1E387985" w14:textId="77777777" w:rsidR="00B35C59" w:rsidRDefault="00B35C59" w:rsidP="006B3889">
      <w:pPr>
        <w:spacing w:after="0" w:line="240" w:lineRule="auto"/>
        <w:rPr>
          <w:rFonts w:ascii="Arial" w:hAnsi="Arial" w:cs="Arial"/>
          <w:b/>
          <w:bCs/>
          <w:sz w:val="22"/>
          <w:szCs w:val="22"/>
        </w:rPr>
      </w:pPr>
    </w:p>
    <w:p w14:paraId="179ED030" w14:textId="55BA396E" w:rsidR="006B3889" w:rsidRPr="006B3889" w:rsidRDefault="006B3889" w:rsidP="006B3889">
      <w:pPr>
        <w:spacing w:after="0" w:line="240" w:lineRule="auto"/>
        <w:rPr>
          <w:rFonts w:ascii="Arial" w:hAnsi="Arial" w:cs="Arial"/>
          <w:b/>
          <w:bCs/>
          <w:sz w:val="22"/>
          <w:szCs w:val="22"/>
        </w:rPr>
      </w:pPr>
      <w:r w:rsidRPr="006B3889">
        <w:rPr>
          <w:rFonts w:ascii="Arial" w:hAnsi="Arial" w:cs="Arial"/>
          <w:b/>
          <w:bCs/>
          <w:sz w:val="22"/>
          <w:szCs w:val="22"/>
        </w:rPr>
        <w:t xml:space="preserve">4. </w:t>
      </w:r>
      <w:r w:rsidR="001A3149">
        <w:rPr>
          <w:rFonts w:ascii="Arial" w:hAnsi="Arial" w:cs="Arial"/>
          <w:b/>
          <w:bCs/>
          <w:sz w:val="22"/>
          <w:szCs w:val="22"/>
        </w:rPr>
        <w:t xml:space="preserve">Heritage </w:t>
      </w:r>
      <w:r w:rsidRPr="006B3889">
        <w:rPr>
          <w:rFonts w:ascii="Arial" w:hAnsi="Arial" w:cs="Arial"/>
          <w:b/>
          <w:bCs/>
          <w:sz w:val="22"/>
          <w:szCs w:val="22"/>
        </w:rPr>
        <w:t>Considerations</w:t>
      </w:r>
    </w:p>
    <w:p w14:paraId="62E7E17F" w14:textId="6B518F68" w:rsidR="001A3149" w:rsidRPr="001A3149" w:rsidRDefault="001A3149" w:rsidP="001A3149">
      <w:pPr>
        <w:pStyle w:val="NormalWeb"/>
        <w:numPr>
          <w:ilvl w:val="0"/>
          <w:numId w:val="8"/>
        </w:numPr>
        <w:rPr>
          <w:rFonts w:ascii="Arial" w:hAnsi="Arial" w:cs="Arial"/>
          <w:sz w:val="22"/>
          <w:szCs w:val="22"/>
        </w:rPr>
      </w:pPr>
      <w:r w:rsidRPr="001A3149">
        <w:rPr>
          <w:rStyle w:val="Strong"/>
          <w:rFonts w:ascii="Arial" w:eastAsiaTheme="majorEastAsia" w:hAnsi="Arial" w:cs="Arial"/>
          <w:sz w:val="22"/>
          <w:szCs w:val="22"/>
        </w:rPr>
        <w:t>Listed Building Impact:</w:t>
      </w:r>
      <w:r w:rsidRPr="001A3149">
        <w:rPr>
          <w:rFonts w:ascii="Arial" w:hAnsi="Arial" w:cs="Arial"/>
          <w:sz w:val="22"/>
          <w:szCs w:val="22"/>
        </w:rPr>
        <w:t xml:space="preserve"> The works are designed to preserve the special architectural and historic interest of the property. The chimney extension is necessary for functional and safety reasons, particularly given the vulnerability of thatched roofs to fire risk.</w:t>
      </w:r>
    </w:p>
    <w:p w14:paraId="74C2B082" w14:textId="32F77B62" w:rsidR="001A3149" w:rsidRPr="001A3149" w:rsidRDefault="001A3149" w:rsidP="001A3149">
      <w:pPr>
        <w:pStyle w:val="NormalWeb"/>
        <w:numPr>
          <w:ilvl w:val="0"/>
          <w:numId w:val="8"/>
        </w:numPr>
        <w:rPr>
          <w:rFonts w:ascii="Arial" w:hAnsi="Arial" w:cs="Arial"/>
          <w:sz w:val="22"/>
          <w:szCs w:val="22"/>
        </w:rPr>
      </w:pPr>
      <w:r w:rsidRPr="001A3149">
        <w:rPr>
          <w:rStyle w:val="Strong"/>
          <w:rFonts w:ascii="Arial" w:eastAsiaTheme="majorEastAsia" w:hAnsi="Arial" w:cs="Arial"/>
          <w:sz w:val="22"/>
          <w:szCs w:val="22"/>
        </w:rPr>
        <w:t>Reversibility:</w:t>
      </w:r>
      <w:r w:rsidRPr="001A3149">
        <w:rPr>
          <w:rFonts w:ascii="Arial" w:hAnsi="Arial" w:cs="Arial"/>
          <w:sz w:val="22"/>
          <w:szCs w:val="22"/>
        </w:rPr>
        <w:t xml:space="preserve"> The extension is a minor alteration and could be reversed without significant harm to the historic fabric.</w:t>
      </w:r>
    </w:p>
    <w:p w14:paraId="6BFA503A" w14:textId="5B452DCD" w:rsidR="001A3149" w:rsidRPr="001A3149" w:rsidRDefault="001A3149" w:rsidP="001A3149">
      <w:pPr>
        <w:pStyle w:val="NormalWeb"/>
        <w:numPr>
          <w:ilvl w:val="0"/>
          <w:numId w:val="8"/>
        </w:numPr>
        <w:rPr>
          <w:rFonts w:ascii="Arial" w:hAnsi="Arial" w:cs="Arial"/>
          <w:sz w:val="22"/>
          <w:szCs w:val="22"/>
        </w:rPr>
      </w:pPr>
      <w:r w:rsidRPr="001A3149">
        <w:rPr>
          <w:rStyle w:val="Strong"/>
          <w:rFonts w:ascii="Arial" w:eastAsiaTheme="majorEastAsia" w:hAnsi="Arial" w:cs="Arial"/>
          <w:sz w:val="22"/>
          <w:szCs w:val="22"/>
        </w:rPr>
        <w:t>Conservation Principles:</w:t>
      </w:r>
      <w:r w:rsidRPr="001A3149">
        <w:rPr>
          <w:rFonts w:ascii="Arial" w:hAnsi="Arial" w:cs="Arial"/>
          <w:sz w:val="22"/>
          <w:szCs w:val="22"/>
        </w:rPr>
        <w:t xml:space="preserve"> The proposal follows Historic England guidance on alterations to listed buildings, ensuring minimal intervention and maximum respect for original materials and design.</w:t>
      </w:r>
    </w:p>
    <w:p w14:paraId="117D0B17" w14:textId="77777777" w:rsidR="001A3149" w:rsidRDefault="006B3889" w:rsidP="006B3889">
      <w:pPr>
        <w:spacing w:after="0" w:line="240" w:lineRule="auto"/>
        <w:rPr>
          <w:rFonts w:ascii="Arial" w:hAnsi="Arial" w:cs="Arial"/>
          <w:b/>
          <w:bCs/>
          <w:sz w:val="22"/>
          <w:szCs w:val="22"/>
        </w:rPr>
      </w:pPr>
      <w:r w:rsidRPr="006B3889">
        <w:rPr>
          <w:rFonts w:ascii="Arial" w:hAnsi="Arial" w:cs="Arial"/>
          <w:b/>
          <w:bCs/>
          <w:sz w:val="22"/>
          <w:szCs w:val="22"/>
        </w:rPr>
        <w:t>5.</w:t>
      </w:r>
      <w:r w:rsidR="001A3149">
        <w:rPr>
          <w:rFonts w:ascii="Arial" w:hAnsi="Arial" w:cs="Arial"/>
          <w:b/>
          <w:bCs/>
          <w:sz w:val="22"/>
          <w:szCs w:val="22"/>
        </w:rPr>
        <w:t xml:space="preserve">  Access Considerations</w:t>
      </w:r>
    </w:p>
    <w:p w14:paraId="1A9D8578" w14:textId="77777777" w:rsidR="001A3149" w:rsidRDefault="001A3149" w:rsidP="006B3889">
      <w:pPr>
        <w:spacing w:after="0" w:line="240" w:lineRule="auto"/>
        <w:rPr>
          <w:rFonts w:ascii="Arial" w:hAnsi="Arial" w:cs="Arial"/>
          <w:b/>
          <w:bCs/>
          <w:sz w:val="22"/>
          <w:szCs w:val="22"/>
        </w:rPr>
      </w:pPr>
    </w:p>
    <w:p w14:paraId="79084701" w14:textId="03AD6181" w:rsidR="001A3149" w:rsidRPr="001A3149" w:rsidRDefault="001A3149" w:rsidP="001A3149">
      <w:pPr>
        <w:numPr>
          <w:ilvl w:val="0"/>
          <w:numId w:val="3"/>
        </w:numPr>
        <w:spacing w:after="0" w:line="240" w:lineRule="auto"/>
        <w:rPr>
          <w:rFonts w:ascii="Arial" w:hAnsi="Arial" w:cs="Arial"/>
          <w:sz w:val="22"/>
          <w:szCs w:val="22"/>
        </w:rPr>
      </w:pPr>
      <w:r w:rsidRPr="001A3149">
        <w:rPr>
          <w:rFonts w:ascii="Arial" w:hAnsi="Arial" w:cs="Arial"/>
          <w:b/>
          <w:bCs/>
          <w:sz w:val="22"/>
          <w:szCs w:val="22"/>
        </w:rPr>
        <w:t>Vehicular and Pedestrian Access:</w:t>
      </w:r>
      <w:r w:rsidRPr="001A3149">
        <w:rPr>
          <w:rFonts w:ascii="Arial" w:hAnsi="Arial" w:cs="Arial"/>
          <w:sz w:val="22"/>
          <w:szCs w:val="22"/>
        </w:rPr>
        <w:t xml:space="preserve"> No changes are proposed to existing access arrangements.</w:t>
      </w:r>
    </w:p>
    <w:p w14:paraId="372189B8" w14:textId="017B7A1C" w:rsidR="001A3149" w:rsidRPr="006B3889" w:rsidRDefault="001A3149" w:rsidP="001A3149">
      <w:pPr>
        <w:numPr>
          <w:ilvl w:val="0"/>
          <w:numId w:val="3"/>
        </w:numPr>
        <w:spacing w:after="0" w:line="240" w:lineRule="auto"/>
        <w:rPr>
          <w:rFonts w:ascii="Arial" w:hAnsi="Arial" w:cs="Arial"/>
          <w:sz w:val="22"/>
          <w:szCs w:val="22"/>
        </w:rPr>
      </w:pPr>
      <w:r w:rsidRPr="006B3889">
        <w:rPr>
          <w:rFonts w:ascii="Arial" w:hAnsi="Arial" w:cs="Arial"/>
          <w:b/>
          <w:bCs/>
          <w:sz w:val="22"/>
          <w:szCs w:val="22"/>
        </w:rPr>
        <w:t>Inclusive Access</w:t>
      </w:r>
      <w:r>
        <w:rPr>
          <w:rFonts w:ascii="Arial" w:hAnsi="Arial" w:cs="Arial"/>
          <w:b/>
          <w:bCs/>
          <w:sz w:val="22"/>
          <w:szCs w:val="22"/>
        </w:rPr>
        <w:t>.</w:t>
      </w:r>
      <w:r w:rsidRPr="006B3889">
        <w:rPr>
          <w:rFonts w:ascii="Arial" w:hAnsi="Arial" w:cs="Arial"/>
          <w:sz w:val="22"/>
          <w:szCs w:val="22"/>
        </w:rPr>
        <w:t xml:space="preserve"> The proposal does not alter existing access arrangements to the property. Entrances, pathways, and circulation remain unaffected.</w:t>
      </w:r>
    </w:p>
    <w:p w14:paraId="1CAD3847" w14:textId="77777777" w:rsidR="001A3149" w:rsidRPr="006B3889" w:rsidRDefault="001A3149" w:rsidP="001A3149">
      <w:pPr>
        <w:numPr>
          <w:ilvl w:val="0"/>
          <w:numId w:val="3"/>
        </w:numPr>
        <w:spacing w:after="0" w:line="240" w:lineRule="auto"/>
        <w:rPr>
          <w:rFonts w:ascii="Arial" w:hAnsi="Arial" w:cs="Arial"/>
          <w:sz w:val="22"/>
          <w:szCs w:val="22"/>
        </w:rPr>
      </w:pPr>
      <w:r w:rsidRPr="006B3889">
        <w:rPr>
          <w:rFonts w:ascii="Arial" w:hAnsi="Arial" w:cs="Arial"/>
          <w:b/>
          <w:bCs/>
          <w:sz w:val="22"/>
          <w:szCs w:val="22"/>
        </w:rPr>
        <w:t>Construction Access</w:t>
      </w:r>
      <w:r>
        <w:rPr>
          <w:rFonts w:ascii="Arial" w:hAnsi="Arial" w:cs="Arial"/>
          <w:b/>
          <w:bCs/>
          <w:sz w:val="22"/>
          <w:szCs w:val="22"/>
        </w:rPr>
        <w:t>.</w:t>
      </w:r>
      <w:r w:rsidRPr="006B3889">
        <w:rPr>
          <w:rFonts w:ascii="Arial" w:hAnsi="Arial" w:cs="Arial"/>
          <w:sz w:val="22"/>
          <w:szCs w:val="22"/>
        </w:rPr>
        <w:t xml:space="preserve"> Temporary access for construction will be managed to minimise disruption to neighbouring properties.</w:t>
      </w:r>
    </w:p>
    <w:p w14:paraId="3C54CCDE" w14:textId="77777777" w:rsidR="001A3149" w:rsidRPr="006B3889" w:rsidRDefault="001A3149" w:rsidP="001A3149">
      <w:pPr>
        <w:numPr>
          <w:ilvl w:val="0"/>
          <w:numId w:val="3"/>
        </w:numPr>
        <w:spacing w:after="0" w:line="240" w:lineRule="auto"/>
        <w:rPr>
          <w:rFonts w:ascii="Arial" w:hAnsi="Arial" w:cs="Arial"/>
          <w:sz w:val="22"/>
          <w:szCs w:val="22"/>
        </w:rPr>
      </w:pPr>
      <w:r w:rsidRPr="006B3889">
        <w:rPr>
          <w:rFonts w:ascii="Arial" w:hAnsi="Arial" w:cs="Arial"/>
          <w:b/>
          <w:bCs/>
          <w:sz w:val="22"/>
          <w:szCs w:val="22"/>
        </w:rPr>
        <w:t>Emergency Access</w:t>
      </w:r>
      <w:r>
        <w:rPr>
          <w:rFonts w:ascii="Arial" w:hAnsi="Arial" w:cs="Arial"/>
          <w:b/>
          <w:bCs/>
          <w:sz w:val="22"/>
          <w:szCs w:val="22"/>
        </w:rPr>
        <w:t>.</w:t>
      </w:r>
      <w:r w:rsidRPr="006B3889">
        <w:rPr>
          <w:rFonts w:ascii="Arial" w:hAnsi="Arial" w:cs="Arial"/>
          <w:sz w:val="22"/>
          <w:szCs w:val="22"/>
        </w:rPr>
        <w:t xml:space="preserve"> No impact on emergency vehicle access or safety provisions.</w:t>
      </w:r>
    </w:p>
    <w:p w14:paraId="55B9C09E" w14:textId="77777777" w:rsidR="001A3149" w:rsidRDefault="001A3149" w:rsidP="006B3889">
      <w:pPr>
        <w:spacing w:after="0" w:line="240" w:lineRule="auto"/>
        <w:rPr>
          <w:rFonts w:ascii="Arial" w:hAnsi="Arial" w:cs="Arial"/>
          <w:b/>
          <w:bCs/>
          <w:sz w:val="22"/>
          <w:szCs w:val="22"/>
        </w:rPr>
      </w:pPr>
    </w:p>
    <w:p w14:paraId="0A412D09" w14:textId="130652BF" w:rsidR="006B3889" w:rsidRPr="006B3889" w:rsidRDefault="001A3149" w:rsidP="006B3889">
      <w:pPr>
        <w:spacing w:after="0" w:line="240" w:lineRule="auto"/>
        <w:rPr>
          <w:rFonts w:ascii="Arial" w:hAnsi="Arial" w:cs="Arial"/>
          <w:b/>
          <w:bCs/>
          <w:sz w:val="22"/>
          <w:szCs w:val="22"/>
        </w:rPr>
      </w:pPr>
      <w:r>
        <w:rPr>
          <w:rFonts w:ascii="Arial" w:hAnsi="Arial" w:cs="Arial"/>
          <w:b/>
          <w:bCs/>
          <w:sz w:val="22"/>
          <w:szCs w:val="22"/>
        </w:rPr>
        <w:t xml:space="preserve">6. </w:t>
      </w:r>
      <w:r w:rsidR="006B3889" w:rsidRPr="006B3889">
        <w:rPr>
          <w:rFonts w:ascii="Arial" w:hAnsi="Arial" w:cs="Arial"/>
          <w:b/>
          <w:bCs/>
          <w:sz w:val="22"/>
          <w:szCs w:val="22"/>
        </w:rPr>
        <w:t>Planning Policy Compliance</w:t>
      </w:r>
    </w:p>
    <w:p w14:paraId="016969A5" w14:textId="69871414" w:rsidR="006B3889" w:rsidRPr="006B3889" w:rsidRDefault="006B3889" w:rsidP="006B3889">
      <w:pPr>
        <w:spacing w:after="0" w:line="240" w:lineRule="auto"/>
        <w:rPr>
          <w:rFonts w:ascii="Arial" w:hAnsi="Arial" w:cs="Arial"/>
          <w:sz w:val="22"/>
          <w:szCs w:val="22"/>
        </w:rPr>
      </w:pPr>
      <w:r w:rsidRPr="006B3889">
        <w:rPr>
          <w:rFonts w:ascii="Arial" w:hAnsi="Arial" w:cs="Arial"/>
          <w:sz w:val="22"/>
          <w:szCs w:val="22"/>
        </w:rPr>
        <w:t xml:space="preserve">The proposal </w:t>
      </w:r>
      <w:r w:rsidR="001A3149" w:rsidRPr="001A3149">
        <w:rPr>
          <w:rFonts w:ascii="Arial" w:hAnsi="Arial" w:cs="Arial"/>
          <w:sz w:val="22"/>
          <w:szCs w:val="22"/>
        </w:rPr>
        <w:t>has been designed with regard to:</w:t>
      </w:r>
    </w:p>
    <w:p w14:paraId="44069B55" w14:textId="0EEDB52F" w:rsidR="006B3889" w:rsidRPr="006B3889" w:rsidRDefault="007C45A9" w:rsidP="006B3889">
      <w:pPr>
        <w:numPr>
          <w:ilvl w:val="0"/>
          <w:numId w:val="4"/>
        </w:numPr>
        <w:spacing w:after="0" w:line="240" w:lineRule="auto"/>
        <w:rPr>
          <w:rFonts w:ascii="Arial" w:hAnsi="Arial" w:cs="Arial"/>
          <w:sz w:val="22"/>
          <w:szCs w:val="22"/>
        </w:rPr>
      </w:pPr>
      <w:hyperlink r:id="rId12" w:history="1">
        <w:r w:rsidR="006B3889" w:rsidRPr="006B3889">
          <w:rPr>
            <w:rStyle w:val="Hyperlink"/>
            <w:rFonts w:ascii="Arial" w:hAnsi="Arial" w:cs="Arial"/>
            <w:b/>
            <w:bCs/>
            <w:sz w:val="22"/>
            <w:szCs w:val="22"/>
          </w:rPr>
          <w:t>Wiltshire Core Strategy (2015)</w:t>
        </w:r>
      </w:hyperlink>
      <w:r w:rsidR="006B3889" w:rsidRPr="006B3889">
        <w:rPr>
          <w:rFonts w:ascii="Arial" w:hAnsi="Arial" w:cs="Arial"/>
          <w:b/>
          <w:bCs/>
          <w:sz w:val="22"/>
          <w:szCs w:val="22"/>
        </w:rPr>
        <w:t>:</w:t>
      </w:r>
    </w:p>
    <w:p w14:paraId="0A60631B" w14:textId="24D05F33" w:rsidR="001A3149" w:rsidRPr="006B3889" w:rsidRDefault="001A3149" w:rsidP="001A3149">
      <w:pPr>
        <w:numPr>
          <w:ilvl w:val="1"/>
          <w:numId w:val="4"/>
        </w:numPr>
        <w:spacing w:after="0" w:line="240" w:lineRule="auto"/>
        <w:rPr>
          <w:rFonts w:ascii="Arial" w:hAnsi="Arial" w:cs="Arial"/>
          <w:sz w:val="22"/>
          <w:szCs w:val="22"/>
        </w:rPr>
      </w:pPr>
      <w:r w:rsidRPr="006B3889">
        <w:rPr>
          <w:rFonts w:ascii="Arial" w:hAnsi="Arial" w:cs="Arial"/>
          <w:i/>
          <w:iCs/>
          <w:sz w:val="22"/>
          <w:szCs w:val="22"/>
        </w:rPr>
        <w:lastRenderedPageBreak/>
        <w:t>Core Policy 51</w:t>
      </w:r>
      <w:r w:rsidRPr="006B3889">
        <w:rPr>
          <w:rFonts w:ascii="Arial" w:hAnsi="Arial" w:cs="Arial"/>
          <w:sz w:val="22"/>
          <w:szCs w:val="22"/>
        </w:rPr>
        <w:t xml:space="preserve"> </w:t>
      </w:r>
      <w:r>
        <w:rPr>
          <w:rFonts w:ascii="Arial" w:hAnsi="Arial" w:cs="Arial"/>
          <w:sz w:val="22"/>
          <w:szCs w:val="22"/>
        </w:rPr>
        <w:t xml:space="preserve">(Conservation &amp; Enhancement) </w:t>
      </w:r>
      <w:r w:rsidRPr="006B3889">
        <w:rPr>
          <w:rFonts w:ascii="Arial" w:hAnsi="Arial" w:cs="Arial"/>
          <w:sz w:val="22"/>
          <w:szCs w:val="22"/>
        </w:rPr>
        <w:t xml:space="preserve">– </w:t>
      </w:r>
      <w:r>
        <w:rPr>
          <w:rFonts w:ascii="Arial" w:hAnsi="Arial" w:cs="Arial"/>
          <w:sz w:val="22"/>
          <w:szCs w:val="22"/>
        </w:rPr>
        <w:t xml:space="preserve">the proposal will conserve the existing </w:t>
      </w:r>
      <w:r w:rsidRPr="006B3889">
        <w:rPr>
          <w:rFonts w:ascii="Arial" w:hAnsi="Arial" w:cs="Arial"/>
          <w:sz w:val="22"/>
          <w:szCs w:val="22"/>
        </w:rPr>
        <w:t>landscape character.</w:t>
      </w:r>
    </w:p>
    <w:p w14:paraId="4C81F527" w14:textId="208A9E04" w:rsidR="006B3889" w:rsidRDefault="001A3149" w:rsidP="006B3889">
      <w:pPr>
        <w:numPr>
          <w:ilvl w:val="1"/>
          <w:numId w:val="4"/>
        </w:numPr>
        <w:spacing w:after="0" w:line="240" w:lineRule="auto"/>
        <w:rPr>
          <w:rFonts w:ascii="Arial" w:hAnsi="Arial" w:cs="Arial"/>
          <w:sz w:val="22"/>
          <w:szCs w:val="22"/>
        </w:rPr>
      </w:pPr>
      <w:r w:rsidRPr="001A3149">
        <w:rPr>
          <w:rFonts w:ascii="Arial" w:hAnsi="Arial" w:cs="Arial"/>
          <w:i/>
          <w:iCs/>
          <w:sz w:val="22"/>
          <w:szCs w:val="22"/>
        </w:rPr>
        <w:t>Core Policy 57</w:t>
      </w:r>
      <w:r w:rsidRPr="001A3149">
        <w:rPr>
          <w:rFonts w:ascii="Arial" w:hAnsi="Arial" w:cs="Arial"/>
          <w:sz w:val="22"/>
          <w:szCs w:val="22"/>
        </w:rPr>
        <w:t xml:space="preserve"> (Ensuring High Quality Design and Place Shaping) – the chimney extension respects the local character, materials, and scale.</w:t>
      </w:r>
    </w:p>
    <w:p w14:paraId="6C87C57E" w14:textId="3534E0E9" w:rsidR="001A3149" w:rsidRPr="006B3889" w:rsidRDefault="001A3149" w:rsidP="006B3889">
      <w:pPr>
        <w:numPr>
          <w:ilvl w:val="1"/>
          <w:numId w:val="4"/>
        </w:numPr>
        <w:spacing w:after="0" w:line="240" w:lineRule="auto"/>
        <w:rPr>
          <w:rFonts w:ascii="Arial" w:hAnsi="Arial" w:cs="Arial"/>
          <w:sz w:val="22"/>
          <w:szCs w:val="22"/>
        </w:rPr>
      </w:pPr>
      <w:r w:rsidRPr="001A3149">
        <w:rPr>
          <w:rFonts w:ascii="Arial" w:hAnsi="Arial" w:cs="Arial"/>
          <w:i/>
          <w:iCs/>
          <w:sz w:val="22"/>
          <w:szCs w:val="22"/>
        </w:rPr>
        <w:t>Core Policy 58</w:t>
      </w:r>
      <w:r w:rsidRPr="001A3149">
        <w:rPr>
          <w:rFonts w:ascii="Arial" w:hAnsi="Arial" w:cs="Arial"/>
          <w:sz w:val="22"/>
          <w:szCs w:val="22"/>
        </w:rPr>
        <w:t xml:space="preserve"> (Conservation of the Historic Environment) – the proposal conserves the listed building’s special interest and wider village character.</w:t>
      </w:r>
    </w:p>
    <w:p w14:paraId="0913C409" w14:textId="1D9C0370" w:rsidR="006B3889" w:rsidRPr="006B3889" w:rsidRDefault="007C45A9" w:rsidP="006B3889">
      <w:pPr>
        <w:numPr>
          <w:ilvl w:val="0"/>
          <w:numId w:val="4"/>
        </w:numPr>
        <w:spacing w:after="0" w:line="240" w:lineRule="auto"/>
        <w:rPr>
          <w:rFonts w:ascii="Arial" w:hAnsi="Arial" w:cs="Arial"/>
          <w:sz w:val="22"/>
          <w:szCs w:val="22"/>
        </w:rPr>
      </w:pPr>
      <w:hyperlink r:id="rId13" w:history="1">
        <w:r w:rsidR="006B3889" w:rsidRPr="006B3889">
          <w:rPr>
            <w:rStyle w:val="Hyperlink"/>
            <w:rFonts w:ascii="Arial" w:hAnsi="Arial" w:cs="Arial"/>
            <w:b/>
            <w:bCs/>
            <w:sz w:val="22"/>
            <w:szCs w:val="22"/>
          </w:rPr>
          <w:t>National Planning Policy Framework (NPPF)</w:t>
        </w:r>
      </w:hyperlink>
      <w:r w:rsidR="006B3889" w:rsidRPr="006B3889">
        <w:rPr>
          <w:rFonts w:ascii="Arial" w:hAnsi="Arial" w:cs="Arial"/>
          <w:b/>
          <w:bCs/>
          <w:sz w:val="22"/>
          <w:szCs w:val="22"/>
        </w:rPr>
        <w:t>:</w:t>
      </w:r>
    </w:p>
    <w:p w14:paraId="19DED1C1" w14:textId="11F801A3" w:rsidR="001A3149" w:rsidRPr="00EB3C3E" w:rsidRDefault="007C45A9" w:rsidP="001A3149">
      <w:pPr>
        <w:pStyle w:val="NormalWeb"/>
        <w:numPr>
          <w:ilvl w:val="1"/>
          <w:numId w:val="4"/>
        </w:numPr>
        <w:rPr>
          <w:rFonts w:ascii="Arial" w:hAnsi="Arial" w:cs="Arial"/>
          <w:sz w:val="22"/>
          <w:szCs w:val="22"/>
        </w:rPr>
      </w:pPr>
      <w:hyperlink r:id="rId14" w:history="1">
        <w:r w:rsidR="001A3149" w:rsidRPr="007C45A9">
          <w:rPr>
            <w:rStyle w:val="Hyperlink"/>
            <w:rFonts w:ascii="Arial" w:hAnsi="Arial" w:cs="Arial"/>
            <w:sz w:val="22"/>
            <w:szCs w:val="22"/>
          </w:rPr>
          <w:t>Section 12 (Achieving Well-Designed Places)</w:t>
        </w:r>
      </w:hyperlink>
      <w:r w:rsidR="001A3149" w:rsidRPr="00EB3C3E">
        <w:rPr>
          <w:rFonts w:ascii="Arial" w:hAnsi="Arial" w:cs="Arial"/>
          <w:sz w:val="22"/>
          <w:szCs w:val="22"/>
        </w:rPr>
        <w:t xml:space="preserve"> – the extension is sympathetic to local character and history.</w:t>
      </w:r>
    </w:p>
    <w:p w14:paraId="7A84660F" w14:textId="6A732067" w:rsidR="00EB3C3E" w:rsidRPr="00EB3C3E" w:rsidRDefault="007C45A9" w:rsidP="00EB3C3E">
      <w:pPr>
        <w:pStyle w:val="NormalWeb"/>
        <w:numPr>
          <w:ilvl w:val="1"/>
          <w:numId w:val="4"/>
        </w:numPr>
        <w:rPr>
          <w:rFonts w:ascii="Arial" w:hAnsi="Arial" w:cs="Arial"/>
          <w:sz w:val="22"/>
          <w:szCs w:val="22"/>
        </w:rPr>
      </w:pPr>
      <w:hyperlink r:id="rId15" w:history="1">
        <w:r w:rsidR="00EB3C3E" w:rsidRPr="007C45A9">
          <w:rPr>
            <w:rStyle w:val="Hyperlink"/>
            <w:rFonts w:ascii="Arial" w:hAnsi="Arial" w:cs="Arial"/>
            <w:sz w:val="22"/>
            <w:szCs w:val="22"/>
          </w:rPr>
          <w:t>Section 15 (Conserving and Enhancing the Natural Environment)</w:t>
        </w:r>
      </w:hyperlink>
      <w:r w:rsidR="00EB3C3E" w:rsidRPr="00EB3C3E">
        <w:rPr>
          <w:rFonts w:ascii="Arial" w:hAnsi="Arial" w:cs="Arial"/>
          <w:sz w:val="22"/>
          <w:szCs w:val="22"/>
        </w:rPr>
        <w:t xml:space="preserve"> – the proposal sustains the natural </w:t>
      </w:r>
      <w:r w:rsidR="00C95210" w:rsidRPr="00EB3C3E">
        <w:rPr>
          <w:rFonts w:ascii="Arial" w:hAnsi="Arial" w:cs="Arial"/>
          <w:sz w:val="22"/>
          <w:szCs w:val="22"/>
        </w:rPr>
        <w:t>environment</w:t>
      </w:r>
      <w:r w:rsidR="00EB3C3E" w:rsidRPr="00EB3C3E">
        <w:rPr>
          <w:rFonts w:ascii="Arial" w:hAnsi="Arial" w:cs="Arial"/>
          <w:sz w:val="22"/>
          <w:szCs w:val="22"/>
        </w:rPr>
        <w:t>.</w:t>
      </w:r>
    </w:p>
    <w:p w14:paraId="7AD71EF3" w14:textId="5C75FA00" w:rsidR="006B3889" w:rsidRPr="00EB3C3E" w:rsidRDefault="007C45A9" w:rsidP="001A3149">
      <w:pPr>
        <w:pStyle w:val="NormalWeb"/>
        <w:numPr>
          <w:ilvl w:val="1"/>
          <w:numId w:val="4"/>
        </w:numPr>
        <w:rPr>
          <w:rFonts w:ascii="Arial" w:hAnsi="Arial" w:cs="Arial"/>
          <w:sz w:val="22"/>
          <w:szCs w:val="22"/>
        </w:rPr>
      </w:pPr>
      <w:hyperlink r:id="rId16" w:history="1">
        <w:r w:rsidR="001A3149" w:rsidRPr="007C45A9">
          <w:rPr>
            <w:rStyle w:val="Hyperlink"/>
            <w:rFonts w:ascii="Arial" w:hAnsi="Arial" w:cs="Arial"/>
            <w:sz w:val="22"/>
            <w:szCs w:val="22"/>
          </w:rPr>
          <w:t>Section 16 (Conserving and Enhancing the Historic Environment)</w:t>
        </w:r>
      </w:hyperlink>
      <w:r w:rsidR="001A3149" w:rsidRPr="00EB3C3E">
        <w:rPr>
          <w:rFonts w:ascii="Arial" w:hAnsi="Arial" w:cs="Arial"/>
          <w:sz w:val="22"/>
          <w:szCs w:val="22"/>
        </w:rPr>
        <w:t xml:space="preserve"> – the proposal sustains and enhances the significance of the heritage asset.</w:t>
      </w:r>
    </w:p>
    <w:p w14:paraId="3910232F" w14:textId="2613D87C" w:rsidR="00B03403" w:rsidRPr="006B3889" w:rsidRDefault="00B03403" w:rsidP="00B03403">
      <w:pPr>
        <w:numPr>
          <w:ilvl w:val="0"/>
          <w:numId w:val="4"/>
        </w:numPr>
        <w:spacing w:after="0" w:line="240" w:lineRule="auto"/>
        <w:rPr>
          <w:rFonts w:ascii="Arial" w:hAnsi="Arial" w:cs="Arial"/>
          <w:sz w:val="22"/>
          <w:szCs w:val="22"/>
        </w:rPr>
      </w:pPr>
      <w:r>
        <w:rPr>
          <w:rFonts w:ascii="Arial" w:hAnsi="Arial" w:cs="Arial"/>
          <w:b/>
          <w:bCs/>
          <w:sz w:val="22"/>
          <w:szCs w:val="22"/>
        </w:rPr>
        <w:t xml:space="preserve">Building </w:t>
      </w:r>
      <w:r w:rsidRPr="00B35C59">
        <w:rPr>
          <w:rFonts w:ascii="Arial" w:hAnsi="Arial" w:cs="Arial"/>
          <w:b/>
          <w:bCs/>
          <w:sz w:val="22"/>
          <w:szCs w:val="22"/>
        </w:rPr>
        <w:t>Regulations</w:t>
      </w:r>
      <w:r w:rsidR="00EB3C3E">
        <w:rPr>
          <w:rFonts w:ascii="Arial" w:hAnsi="Arial" w:cs="Arial"/>
          <w:b/>
          <w:bCs/>
          <w:sz w:val="22"/>
          <w:szCs w:val="22"/>
        </w:rPr>
        <w:t xml:space="preserve"> 2010</w:t>
      </w:r>
      <w:r>
        <w:rPr>
          <w:rFonts w:ascii="Arial" w:hAnsi="Arial" w:cs="Arial"/>
          <w:b/>
          <w:bCs/>
          <w:sz w:val="22"/>
          <w:szCs w:val="22"/>
        </w:rPr>
        <w:t>.</w:t>
      </w:r>
      <w:r w:rsidRPr="00B35C59">
        <w:rPr>
          <w:rFonts w:ascii="Arial" w:hAnsi="Arial" w:cs="Arial"/>
          <w:sz w:val="22"/>
          <w:szCs w:val="22"/>
        </w:rPr>
        <w:t xml:space="preserve">  The chimney extension </w:t>
      </w:r>
      <w:r w:rsidR="00EB3C3E">
        <w:rPr>
          <w:rFonts w:ascii="Arial" w:hAnsi="Arial" w:cs="Arial"/>
          <w:sz w:val="22"/>
          <w:szCs w:val="22"/>
        </w:rPr>
        <w:t xml:space="preserve">ensures compliance with statutory requirements in </w:t>
      </w:r>
      <w:r w:rsidRPr="00B35C59">
        <w:rPr>
          <w:rFonts w:ascii="Arial" w:hAnsi="Arial" w:cs="Arial"/>
          <w:sz w:val="22"/>
          <w:szCs w:val="22"/>
        </w:rPr>
        <w:t xml:space="preserve">the Wiltshire Building Regulations aligned with </w:t>
      </w:r>
      <w:hyperlink r:id="rId17" w:history="1">
        <w:r w:rsidRPr="00B35C59">
          <w:rPr>
            <w:rStyle w:val="Hyperlink"/>
            <w:rFonts w:ascii="Arial" w:hAnsi="Arial" w:cs="Arial"/>
            <w:sz w:val="22"/>
            <w:szCs w:val="22"/>
          </w:rPr>
          <w:t>HMG Building Regulations 2010 Document J Combustion Systems and Fuel Storage Systems</w:t>
        </w:r>
      </w:hyperlink>
      <w:r w:rsidRPr="00B35C59">
        <w:rPr>
          <w:rFonts w:ascii="Arial" w:hAnsi="Arial" w:cs="Arial"/>
          <w:sz w:val="22"/>
          <w:szCs w:val="22"/>
        </w:rPr>
        <w:t>, Para 2.12 and Diagram 18 which require</w:t>
      </w:r>
      <w:r>
        <w:rPr>
          <w:rFonts w:ascii="Arial" w:hAnsi="Arial" w:cs="Arial"/>
          <w:sz w:val="22"/>
          <w:szCs w:val="22"/>
        </w:rPr>
        <w:t>s</w:t>
      </w:r>
      <w:r w:rsidRPr="00B35C59">
        <w:rPr>
          <w:rFonts w:ascii="Arial" w:hAnsi="Arial" w:cs="Arial"/>
          <w:sz w:val="22"/>
          <w:szCs w:val="22"/>
        </w:rPr>
        <w:t xml:space="preserve"> the top of a chimney pot on a thatched property to be a minimum of 1.8 metres (approx. 6 feet) above the highest point of the thatch.</w:t>
      </w:r>
    </w:p>
    <w:p w14:paraId="779093CA" w14:textId="0E81E939" w:rsidR="006B3889" w:rsidRPr="006B3889" w:rsidRDefault="006B3889" w:rsidP="006B3889">
      <w:pPr>
        <w:spacing w:after="0" w:line="240" w:lineRule="auto"/>
        <w:rPr>
          <w:rFonts w:ascii="Arial" w:hAnsi="Arial" w:cs="Arial"/>
          <w:sz w:val="22"/>
          <w:szCs w:val="22"/>
        </w:rPr>
      </w:pPr>
    </w:p>
    <w:p w14:paraId="0082AB2A" w14:textId="20C6041A" w:rsidR="006B3889" w:rsidRPr="006B3889" w:rsidRDefault="001A3149" w:rsidP="006B3889">
      <w:pPr>
        <w:spacing w:after="0" w:line="240" w:lineRule="auto"/>
        <w:rPr>
          <w:rFonts w:ascii="Arial" w:hAnsi="Arial" w:cs="Arial"/>
          <w:b/>
          <w:bCs/>
          <w:sz w:val="22"/>
          <w:szCs w:val="22"/>
        </w:rPr>
      </w:pPr>
      <w:r>
        <w:rPr>
          <w:rFonts w:ascii="Arial" w:hAnsi="Arial" w:cs="Arial"/>
          <w:b/>
          <w:bCs/>
          <w:sz w:val="22"/>
          <w:szCs w:val="22"/>
        </w:rPr>
        <w:t>7.</w:t>
      </w:r>
      <w:r w:rsidR="006B3889" w:rsidRPr="006B3889">
        <w:rPr>
          <w:rFonts w:ascii="Arial" w:hAnsi="Arial" w:cs="Arial"/>
          <w:b/>
          <w:bCs/>
          <w:sz w:val="22"/>
          <w:szCs w:val="22"/>
        </w:rPr>
        <w:t xml:space="preserve"> Impact Assessment</w:t>
      </w:r>
    </w:p>
    <w:p w14:paraId="657ADD73" w14:textId="05593181" w:rsidR="00EB3C3E" w:rsidRPr="00EB3C3E" w:rsidRDefault="00EB3C3E" w:rsidP="00EB3C3E">
      <w:pPr>
        <w:pStyle w:val="NormalWeb"/>
        <w:numPr>
          <w:ilvl w:val="0"/>
          <w:numId w:val="5"/>
        </w:numPr>
        <w:rPr>
          <w:rFonts w:ascii="Arial" w:hAnsi="Arial" w:cs="Arial"/>
          <w:sz w:val="22"/>
          <w:szCs w:val="22"/>
        </w:rPr>
      </w:pPr>
      <w:r w:rsidRPr="00EB3C3E">
        <w:rPr>
          <w:rStyle w:val="Strong"/>
          <w:rFonts w:ascii="Arial" w:eastAsiaTheme="majorEastAsia" w:hAnsi="Arial" w:cs="Arial"/>
          <w:sz w:val="22"/>
          <w:szCs w:val="22"/>
        </w:rPr>
        <w:t>Visual Impact</w:t>
      </w:r>
      <w:r w:rsidR="00A079C7">
        <w:rPr>
          <w:rStyle w:val="Strong"/>
          <w:rFonts w:ascii="Arial" w:eastAsiaTheme="majorEastAsia" w:hAnsi="Arial" w:cs="Arial"/>
          <w:sz w:val="22"/>
          <w:szCs w:val="22"/>
        </w:rPr>
        <w:t>.</w:t>
      </w:r>
      <w:r w:rsidRPr="00EB3C3E">
        <w:rPr>
          <w:rFonts w:ascii="Arial" w:hAnsi="Arial" w:cs="Arial"/>
          <w:sz w:val="22"/>
          <w:szCs w:val="22"/>
        </w:rPr>
        <w:t xml:space="preserve"> The chimney extension will have minimal visual impact due to its modest scale and use of matching materials. It will be in keeping with similar features on traditional rural dwellings.</w:t>
      </w:r>
    </w:p>
    <w:p w14:paraId="358E83A2" w14:textId="5004D497" w:rsidR="00EB3C3E" w:rsidRPr="00EB3C3E" w:rsidRDefault="00EB3C3E" w:rsidP="00EB3C3E">
      <w:pPr>
        <w:pStyle w:val="NormalWeb"/>
        <w:numPr>
          <w:ilvl w:val="0"/>
          <w:numId w:val="5"/>
        </w:numPr>
        <w:rPr>
          <w:rFonts w:ascii="Arial" w:hAnsi="Arial" w:cs="Arial"/>
          <w:sz w:val="22"/>
          <w:szCs w:val="22"/>
        </w:rPr>
      </w:pPr>
      <w:r w:rsidRPr="00EB3C3E">
        <w:rPr>
          <w:rStyle w:val="Strong"/>
          <w:rFonts w:ascii="Arial" w:eastAsiaTheme="majorEastAsia" w:hAnsi="Arial" w:cs="Arial"/>
          <w:sz w:val="22"/>
          <w:szCs w:val="22"/>
        </w:rPr>
        <w:t>Neighbouring Amenity</w:t>
      </w:r>
      <w:r w:rsidR="00A079C7">
        <w:rPr>
          <w:rStyle w:val="Strong"/>
          <w:rFonts w:ascii="Arial" w:eastAsiaTheme="majorEastAsia" w:hAnsi="Arial" w:cs="Arial"/>
          <w:sz w:val="22"/>
          <w:szCs w:val="22"/>
        </w:rPr>
        <w:t>.</w:t>
      </w:r>
      <w:r w:rsidRPr="00EB3C3E">
        <w:rPr>
          <w:rFonts w:ascii="Arial" w:hAnsi="Arial" w:cs="Arial"/>
          <w:sz w:val="22"/>
          <w:szCs w:val="22"/>
        </w:rPr>
        <w:t xml:space="preserve"> The works will not result in any loss of light, privacy, or outlook for neighbouring properties.</w:t>
      </w:r>
    </w:p>
    <w:p w14:paraId="375CA52F" w14:textId="4C83782E" w:rsidR="00EB3C3E" w:rsidRPr="00EB3C3E" w:rsidRDefault="00EB3C3E" w:rsidP="00EB3C3E">
      <w:pPr>
        <w:pStyle w:val="NormalWeb"/>
        <w:numPr>
          <w:ilvl w:val="0"/>
          <w:numId w:val="5"/>
        </w:numPr>
        <w:rPr>
          <w:rFonts w:ascii="Arial" w:hAnsi="Arial" w:cs="Arial"/>
          <w:sz w:val="22"/>
          <w:szCs w:val="22"/>
        </w:rPr>
      </w:pPr>
      <w:r w:rsidRPr="00EB3C3E">
        <w:rPr>
          <w:rStyle w:val="Strong"/>
          <w:rFonts w:ascii="Arial" w:eastAsiaTheme="majorEastAsia" w:hAnsi="Arial" w:cs="Arial"/>
          <w:sz w:val="22"/>
          <w:szCs w:val="22"/>
        </w:rPr>
        <w:t>Environmental Impact</w:t>
      </w:r>
      <w:r w:rsidR="00A079C7">
        <w:rPr>
          <w:rStyle w:val="Strong"/>
          <w:rFonts w:ascii="Arial" w:eastAsiaTheme="majorEastAsia" w:hAnsi="Arial" w:cs="Arial"/>
          <w:sz w:val="22"/>
          <w:szCs w:val="22"/>
        </w:rPr>
        <w:t>.</w:t>
      </w:r>
      <w:r w:rsidRPr="00EB3C3E">
        <w:rPr>
          <w:rFonts w:ascii="Arial" w:hAnsi="Arial" w:cs="Arial"/>
          <w:sz w:val="22"/>
          <w:szCs w:val="22"/>
        </w:rPr>
        <w:t xml:space="preserve"> The extension improves the safe operation of the chimney, reducing fire risk to the thatched roof.</w:t>
      </w:r>
    </w:p>
    <w:p w14:paraId="70AADACD" w14:textId="53C396E6" w:rsidR="006B3889" w:rsidRDefault="001A3149" w:rsidP="006B3889">
      <w:pPr>
        <w:spacing w:after="0" w:line="240" w:lineRule="auto"/>
        <w:rPr>
          <w:rFonts w:ascii="Arial" w:hAnsi="Arial" w:cs="Arial"/>
          <w:b/>
          <w:bCs/>
          <w:sz w:val="22"/>
          <w:szCs w:val="22"/>
        </w:rPr>
      </w:pPr>
      <w:r>
        <w:rPr>
          <w:rFonts w:ascii="Arial" w:hAnsi="Arial" w:cs="Arial"/>
          <w:b/>
          <w:bCs/>
          <w:sz w:val="22"/>
          <w:szCs w:val="22"/>
        </w:rPr>
        <w:t>8</w:t>
      </w:r>
      <w:r w:rsidR="006B3889" w:rsidRPr="006B3889">
        <w:rPr>
          <w:rFonts w:ascii="Arial" w:hAnsi="Arial" w:cs="Arial"/>
          <w:b/>
          <w:bCs/>
          <w:sz w:val="22"/>
          <w:szCs w:val="22"/>
        </w:rPr>
        <w:t>. Conclusion</w:t>
      </w:r>
    </w:p>
    <w:p w14:paraId="4C1D5AFC" w14:textId="77777777" w:rsidR="00EB3C3E" w:rsidRDefault="00EB3C3E" w:rsidP="006B3889">
      <w:pPr>
        <w:spacing w:after="0" w:line="240" w:lineRule="auto"/>
        <w:rPr>
          <w:rFonts w:ascii="Arial" w:hAnsi="Arial" w:cs="Arial"/>
          <w:b/>
          <w:bCs/>
          <w:sz w:val="22"/>
          <w:szCs w:val="22"/>
        </w:rPr>
      </w:pPr>
    </w:p>
    <w:p w14:paraId="359B5F10" w14:textId="77777777" w:rsidR="00EB3C3E" w:rsidRDefault="00EB3C3E" w:rsidP="00EB3C3E">
      <w:pPr>
        <w:spacing w:after="0" w:line="240" w:lineRule="auto"/>
        <w:rPr>
          <w:rFonts w:ascii="Arial" w:hAnsi="Arial" w:cs="Arial"/>
          <w:sz w:val="22"/>
          <w:szCs w:val="22"/>
        </w:rPr>
      </w:pPr>
      <w:r w:rsidRPr="00EB3C3E">
        <w:rPr>
          <w:rFonts w:ascii="Arial" w:hAnsi="Arial" w:cs="Arial"/>
          <w:sz w:val="22"/>
          <w:szCs w:val="22"/>
        </w:rPr>
        <w:t>The proposed chimney extension at Coldharbour Farm is a modest and sympathetic alteration that preserves the special architectural and historic interest of the Grade II listed farmhouse. It is necessary to comply with the Building Regulations 2010, thereby enhancing safety without compromising heritage value. The proposal aligns with relevant local and national planning policies and will have no adverse impact on neighbouring amenity or the surrounding environment.</w:t>
      </w:r>
    </w:p>
    <w:p w14:paraId="1DA3FA61" w14:textId="77777777" w:rsidR="00EB3C3E" w:rsidRPr="00EB3C3E" w:rsidRDefault="00EB3C3E" w:rsidP="00EB3C3E">
      <w:pPr>
        <w:spacing w:after="0" w:line="240" w:lineRule="auto"/>
        <w:rPr>
          <w:rFonts w:ascii="Arial" w:hAnsi="Arial" w:cs="Arial"/>
          <w:sz w:val="22"/>
          <w:szCs w:val="22"/>
        </w:rPr>
      </w:pPr>
    </w:p>
    <w:p w14:paraId="1DF80356" w14:textId="36C91FCC" w:rsidR="00EB3C3E" w:rsidRPr="00EB3C3E" w:rsidRDefault="00EB3C3E" w:rsidP="006B3889">
      <w:pPr>
        <w:spacing w:after="0" w:line="240" w:lineRule="auto"/>
        <w:rPr>
          <w:rFonts w:ascii="Arial" w:hAnsi="Arial" w:cs="Arial"/>
          <w:sz w:val="22"/>
          <w:szCs w:val="22"/>
        </w:rPr>
      </w:pPr>
      <w:r w:rsidRPr="00EB3C3E">
        <w:rPr>
          <w:rFonts w:ascii="Arial" w:hAnsi="Arial" w:cs="Arial"/>
          <w:sz w:val="22"/>
          <w:szCs w:val="22"/>
        </w:rPr>
        <w:t>Accordingly, Listed Building Consent and planning permission are respectfully sought for the proposed works.</w:t>
      </w:r>
    </w:p>
    <w:sectPr w:rsidR="00EB3C3E" w:rsidRPr="00EB3C3E" w:rsidSect="007C45A9">
      <w:footerReference w:type="default" r:id="rId1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6A440E" w14:textId="77777777" w:rsidR="00BD3A58" w:rsidRDefault="00BD3A58" w:rsidP="00EB3C3E">
      <w:pPr>
        <w:spacing w:after="0" w:line="240" w:lineRule="auto"/>
      </w:pPr>
      <w:r>
        <w:separator/>
      </w:r>
    </w:p>
  </w:endnote>
  <w:endnote w:type="continuationSeparator" w:id="0">
    <w:p w14:paraId="44FF234F" w14:textId="77777777" w:rsidR="00BD3A58" w:rsidRDefault="00BD3A58" w:rsidP="00EB3C3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50567952"/>
      <w:docPartObj>
        <w:docPartGallery w:val="Page Numbers (Bottom of Page)"/>
        <w:docPartUnique/>
      </w:docPartObj>
    </w:sdtPr>
    <w:sdtEndPr>
      <w:rPr>
        <w:noProof/>
      </w:rPr>
    </w:sdtEndPr>
    <w:sdtContent>
      <w:p w14:paraId="73A3996A" w14:textId="78389742" w:rsidR="00EB3C3E" w:rsidRDefault="00EB3C3E">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1079D105" w14:textId="77777777" w:rsidR="00EB3C3E" w:rsidRDefault="00EB3C3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D573AD" w14:textId="77777777" w:rsidR="00BD3A58" w:rsidRDefault="00BD3A58" w:rsidP="00EB3C3E">
      <w:pPr>
        <w:spacing w:after="0" w:line="240" w:lineRule="auto"/>
      </w:pPr>
      <w:r>
        <w:separator/>
      </w:r>
    </w:p>
  </w:footnote>
  <w:footnote w:type="continuationSeparator" w:id="0">
    <w:p w14:paraId="74066552" w14:textId="77777777" w:rsidR="00BD3A58" w:rsidRDefault="00BD3A58" w:rsidP="00EB3C3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FF4E1E"/>
    <w:multiLevelType w:val="multilevel"/>
    <w:tmpl w:val="4DA8AD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DA932D6"/>
    <w:multiLevelType w:val="multilevel"/>
    <w:tmpl w:val="0186F2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7DD30C3"/>
    <w:multiLevelType w:val="multilevel"/>
    <w:tmpl w:val="AFF26E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EDB691B"/>
    <w:multiLevelType w:val="multilevel"/>
    <w:tmpl w:val="EDCA149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968239F"/>
    <w:multiLevelType w:val="multilevel"/>
    <w:tmpl w:val="AD90E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BD4024F"/>
    <w:multiLevelType w:val="hybridMultilevel"/>
    <w:tmpl w:val="6AF834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E9761E3"/>
    <w:multiLevelType w:val="multilevel"/>
    <w:tmpl w:val="0EB6DBF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DB06B8A"/>
    <w:multiLevelType w:val="multilevel"/>
    <w:tmpl w:val="BF301A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07087150">
    <w:abstractNumId w:val="3"/>
  </w:num>
  <w:num w:numId="2" w16cid:durableId="1538926614">
    <w:abstractNumId w:val="2"/>
  </w:num>
  <w:num w:numId="3" w16cid:durableId="244804362">
    <w:abstractNumId w:val="0"/>
  </w:num>
  <w:num w:numId="4" w16cid:durableId="664093294">
    <w:abstractNumId w:val="6"/>
  </w:num>
  <w:num w:numId="5" w16cid:durableId="97677891">
    <w:abstractNumId w:val="4"/>
  </w:num>
  <w:num w:numId="6" w16cid:durableId="2006592772">
    <w:abstractNumId w:val="7"/>
  </w:num>
  <w:num w:numId="7" w16cid:durableId="916019322">
    <w:abstractNumId w:val="1"/>
  </w:num>
  <w:num w:numId="8" w16cid:durableId="70976650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3889"/>
    <w:rsid w:val="001160D1"/>
    <w:rsid w:val="00192940"/>
    <w:rsid w:val="001A3149"/>
    <w:rsid w:val="002E3D11"/>
    <w:rsid w:val="00422374"/>
    <w:rsid w:val="005447D9"/>
    <w:rsid w:val="00655386"/>
    <w:rsid w:val="006B3889"/>
    <w:rsid w:val="007C3F15"/>
    <w:rsid w:val="007C45A9"/>
    <w:rsid w:val="00A079C7"/>
    <w:rsid w:val="00A334D1"/>
    <w:rsid w:val="00B03403"/>
    <w:rsid w:val="00B35C59"/>
    <w:rsid w:val="00BD3A58"/>
    <w:rsid w:val="00C95210"/>
    <w:rsid w:val="00D41A62"/>
    <w:rsid w:val="00D636A7"/>
    <w:rsid w:val="00DA7AA6"/>
    <w:rsid w:val="00E235FE"/>
    <w:rsid w:val="00EB3C3E"/>
    <w:rsid w:val="00F7296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69F57F"/>
  <w15:chartTrackingRefBased/>
  <w15:docId w15:val="{FF73CCA7-80D1-499E-8C6A-A7BF8FBC0C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B388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B388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B388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B388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B388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B388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B388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B388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B388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B388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B388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B388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B388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B388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B388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B388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B388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B3889"/>
    <w:rPr>
      <w:rFonts w:eastAsiaTheme="majorEastAsia" w:cstheme="majorBidi"/>
      <w:color w:val="272727" w:themeColor="text1" w:themeTint="D8"/>
    </w:rPr>
  </w:style>
  <w:style w:type="paragraph" w:styleId="Title">
    <w:name w:val="Title"/>
    <w:basedOn w:val="Normal"/>
    <w:next w:val="Normal"/>
    <w:link w:val="TitleChar"/>
    <w:uiPriority w:val="10"/>
    <w:qFormat/>
    <w:rsid w:val="006B388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B388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B388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B388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B3889"/>
    <w:pPr>
      <w:spacing w:before="160"/>
      <w:jc w:val="center"/>
    </w:pPr>
    <w:rPr>
      <w:i/>
      <w:iCs/>
      <w:color w:val="404040" w:themeColor="text1" w:themeTint="BF"/>
    </w:rPr>
  </w:style>
  <w:style w:type="character" w:customStyle="1" w:styleId="QuoteChar">
    <w:name w:val="Quote Char"/>
    <w:basedOn w:val="DefaultParagraphFont"/>
    <w:link w:val="Quote"/>
    <w:uiPriority w:val="29"/>
    <w:rsid w:val="006B3889"/>
    <w:rPr>
      <w:i/>
      <w:iCs/>
      <w:color w:val="404040" w:themeColor="text1" w:themeTint="BF"/>
    </w:rPr>
  </w:style>
  <w:style w:type="paragraph" w:styleId="ListParagraph">
    <w:name w:val="List Paragraph"/>
    <w:basedOn w:val="Normal"/>
    <w:uiPriority w:val="34"/>
    <w:qFormat/>
    <w:rsid w:val="006B3889"/>
    <w:pPr>
      <w:ind w:left="720"/>
      <w:contextualSpacing/>
    </w:pPr>
  </w:style>
  <w:style w:type="character" w:styleId="IntenseEmphasis">
    <w:name w:val="Intense Emphasis"/>
    <w:basedOn w:val="DefaultParagraphFont"/>
    <w:uiPriority w:val="21"/>
    <w:qFormat/>
    <w:rsid w:val="006B3889"/>
    <w:rPr>
      <w:i/>
      <w:iCs/>
      <w:color w:val="0F4761" w:themeColor="accent1" w:themeShade="BF"/>
    </w:rPr>
  </w:style>
  <w:style w:type="paragraph" w:styleId="IntenseQuote">
    <w:name w:val="Intense Quote"/>
    <w:basedOn w:val="Normal"/>
    <w:next w:val="Normal"/>
    <w:link w:val="IntenseQuoteChar"/>
    <w:uiPriority w:val="30"/>
    <w:qFormat/>
    <w:rsid w:val="006B388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B3889"/>
    <w:rPr>
      <w:i/>
      <w:iCs/>
      <w:color w:val="0F4761" w:themeColor="accent1" w:themeShade="BF"/>
    </w:rPr>
  </w:style>
  <w:style w:type="character" w:styleId="IntenseReference">
    <w:name w:val="Intense Reference"/>
    <w:basedOn w:val="DefaultParagraphFont"/>
    <w:uiPriority w:val="32"/>
    <w:qFormat/>
    <w:rsid w:val="006B3889"/>
    <w:rPr>
      <w:b/>
      <w:bCs/>
      <w:smallCaps/>
      <w:color w:val="0F4761" w:themeColor="accent1" w:themeShade="BF"/>
      <w:spacing w:val="5"/>
    </w:rPr>
  </w:style>
  <w:style w:type="character" w:styleId="Hyperlink">
    <w:name w:val="Hyperlink"/>
    <w:basedOn w:val="DefaultParagraphFont"/>
    <w:uiPriority w:val="99"/>
    <w:unhideWhenUsed/>
    <w:rsid w:val="005447D9"/>
    <w:rPr>
      <w:color w:val="467886" w:themeColor="hyperlink"/>
      <w:u w:val="single"/>
    </w:rPr>
  </w:style>
  <w:style w:type="character" w:styleId="UnresolvedMention">
    <w:name w:val="Unresolved Mention"/>
    <w:basedOn w:val="DefaultParagraphFont"/>
    <w:uiPriority w:val="99"/>
    <w:semiHidden/>
    <w:unhideWhenUsed/>
    <w:rsid w:val="005447D9"/>
    <w:rPr>
      <w:color w:val="605E5C"/>
      <w:shd w:val="clear" w:color="auto" w:fill="E1DFDD"/>
    </w:rPr>
  </w:style>
  <w:style w:type="character" w:customStyle="1" w:styleId="t286pc">
    <w:name w:val="t286pc"/>
    <w:basedOn w:val="DefaultParagraphFont"/>
    <w:rsid w:val="00655386"/>
  </w:style>
  <w:style w:type="character" w:styleId="Strong">
    <w:name w:val="Strong"/>
    <w:basedOn w:val="DefaultParagraphFont"/>
    <w:uiPriority w:val="22"/>
    <w:qFormat/>
    <w:rsid w:val="00655386"/>
    <w:rPr>
      <w:b/>
      <w:bCs/>
    </w:rPr>
  </w:style>
  <w:style w:type="character" w:customStyle="1" w:styleId="vkekvd">
    <w:name w:val="vkekvd"/>
    <w:basedOn w:val="DefaultParagraphFont"/>
    <w:rsid w:val="00655386"/>
  </w:style>
  <w:style w:type="paragraph" w:styleId="NormalWeb">
    <w:name w:val="Normal (Web)"/>
    <w:basedOn w:val="Normal"/>
    <w:uiPriority w:val="99"/>
    <w:unhideWhenUsed/>
    <w:rsid w:val="00A334D1"/>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paragraph" w:styleId="Header">
    <w:name w:val="header"/>
    <w:basedOn w:val="Normal"/>
    <w:link w:val="HeaderChar"/>
    <w:uiPriority w:val="99"/>
    <w:unhideWhenUsed/>
    <w:rsid w:val="00EB3C3E"/>
    <w:pPr>
      <w:tabs>
        <w:tab w:val="center" w:pos="4513"/>
        <w:tab w:val="right" w:pos="9026"/>
      </w:tabs>
      <w:spacing w:after="0" w:line="240" w:lineRule="auto"/>
    </w:pPr>
  </w:style>
  <w:style w:type="character" w:customStyle="1" w:styleId="HeaderChar">
    <w:name w:val="Header Char"/>
    <w:basedOn w:val="DefaultParagraphFont"/>
    <w:link w:val="Header"/>
    <w:uiPriority w:val="99"/>
    <w:rsid w:val="00EB3C3E"/>
  </w:style>
  <w:style w:type="paragraph" w:styleId="Footer">
    <w:name w:val="footer"/>
    <w:basedOn w:val="Normal"/>
    <w:link w:val="FooterChar"/>
    <w:uiPriority w:val="99"/>
    <w:unhideWhenUsed/>
    <w:rsid w:val="00EB3C3E"/>
    <w:pPr>
      <w:tabs>
        <w:tab w:val="center" w:pos="4513"/>
        <w:tab w:val="right" w:pos="9026"/>
      </w:tabs>
      <w:spacing w:after="0" w:line="240" w:lineRule="auto"/>
    </w:pPr>
  </w:style>
  <w:style w:type="character" w:customStyle="1" w:styleId="FooterChar">
    <w:name w:val="Footer Char"/>
    <w:basedOn w:val="DefaultParagraphFont"/>
    <w:link w:val="Footer"/>
    <w:uiPriority w:val="99"/>
    <w:rsid w:val="00EB3C3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oogle.co.uk/maps/place/@51.0813747,-1.6989262,758m/data=!3m1!1e3?hl=en&amp;authuser=0&amp;entry=ttu&amp;g_ep=EgoyMDI1MTExMi4wIKXMDSoASAFQAw%3D%3D" TargetMode="External"/><Relationship Id="rId13" Type="http://schemas.openxmlformats.org/officeDocument/2006/relationships/hyperlink" Target="https://www.gov.uk/guidance/national-planning-policy-framework/16-conserving-and-enhancing-the-historic-environment" TargetMode="External"/><Relationship Id="rId1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wiltshire.gov.uk/media/372/Wiltshire-Core-Strategy-adopted-2015/pdf/Wiltshire_Core_Strategy_2015.pdf?m=1735555642237" TargetMode="External"/><Relationship Id="rId17" Type="http://schemas.openxmlformats.org/officeDocument/2006/relationships/hyperlink" Target="https://assets.publishing.service.gov.uk/media/6336e58be90e0772dc9651a2/ADJ_2022.pdf" TargetMode="External"/><Relationship Id="rId2" Type="http://schemas.openxmlformats.org/officeDocument/2006/relationships/numbering" Target="numbering.xml"/><Relationship Id="rId16" Type="http://schemas.openxmlformats.org/officeDocument/2006/relationships/hyperlink" Target="https://www.gov.uk/guidance/national-planning-policy-framework/16-conserving-and-enhancing-the-historic-environment"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hyperlink" Target="https://www.gov.uk/guidance/national-planning-policy-framework/15-conserving-and-enhancing-the-natural-environment" TargetMode="External"/><Relationship Id="rId10" Type="http://schemas.openxmlformats.org/officeDocument/2006/relationships/image" Target="media/image2.pn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hyperlink" Target="https://www.gov.uk/guidance/national-planning-policy-framework/12-achieving-well-designed-plac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8A1E348-7F43-4EA1-AF51-0C89FF5D85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Pages>
  <Words>1097</Words>
  <Characters>6257</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Guy Moverley</dc:creator>
  <cp:keywords/>
  <dc:description/>
  <cp:lastModifiedBy>Guy Moverley</cp:lastModifiedBy>
  <cp:revision>4</cp:revision>
  <dcterms:created xsi:type="dcterms:W3CDTF">2025-11-16T10:01:00Z</dcterms:created>
  <dcterms:modified xsi:type="dcterms:W3CDTF">2025-11-16T10:07:00Z</dcterms:modified>
</cp:coreProperties>
</file>