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DD3C2" w14:textId="191DF5DE" w:rsidR="006F0B25" w:rsidRPr="006F0B25" w:rsidRDefault="006F0B25">
      <w:pPr>
        <w:rPr>
          <w:rFonts w:ascii="Calibri" w:hAnsi="Calibri" w:cs="Calibri"/>
          <w:b/>
          <w:bCs/>
        </w:rPr>
      </w:pPr>
      <w:r w:rsidRPr="006F0B25">
        <w:rPr>
          <w:rFonts w:ascii="Calibri" w:hAnsi="Calibri" w:cs="Calibri"/>
          <w:b/>
          <w:bCs/>
        </w:rPr>
        <w:t xml:space="preserve">Breach of condition 18 of </w:t>
      </w:r>
      <w:r w:rsidRPr="006F0B25">
        <w:rPr>
          <w:rFonts w:ascii="Calibri" w:hAnsi="Calibri" w:cs="Calibri"/>
          <w:b/>
          <w:bCs/>
        </w:rPr>
        <w:t>15/11604/OUT</w:t>
      </w:r>
    </w:p>
    <w:p w14:paraId="530D9E24" w14:textId="14C71C1A" w:rsidR="000C06C4" w:rsidRDefault="00D97D07">
      <w:pPr>
        <w:rPr>
          <w:rFonts w:ascii="Calibri" w:hAnsi="Calibri" w:cs="Calibri"/>
          <w:sz w:val="22"/>
          <w:szCs w:val="22"/>
        </w:rPr>
      </w:pPr>
      <w:r w:rsidRPr="00D97D07">
        <w:rPr>
          <w:rFonts w:ascii="Calibri" w:hAnsi="Calibri" w:cs="Calibri"/>
          <w:sz w:val="22"/>
          <w:szCs w:val="22"/>
        </w:rPr>
        <w:t xml:space="preserve">The </w:t>
      </w:r>
      <w:r>
        <w:rPr>
          <w:rFonts w:ascii="Calibri" w:hAnsi="Calibri" w:cs="Calibri"/>
          <w:sz w:val="22"/>
          <w:szCs w:val="22"/>
        </w:rPr>
        <w:t xml:space="preserve">Tree Protection Plan approved by the discharge of Condition 18 of </w:t>
      </w:r>
      <w:r w:rsidR="000C06C4">
        <w:rPr>
          <w:rFonts w:ascii="Calibri" w:hAnsi="Calibri" w:cs="Calibri"/>
          <w:sz w:val="22"/>
          <w:szCs w:val="22"/>
        </w:rPr>
        <w:t xml:space="preserve">planning application </w:t>
      </w:r>
      <w:r w:rsidR="000C06C4" w:rsidRPr="000C06C4">
        <w:rPr>
          <w:rFonts w:ascii="Calibri" w:hAnsi="Calibri" w:cs="Calibri"/>
          <w:sz w:val="22"/>
          <w:szCs w:val="22"/>
        </w:rPr>
        <w:t>15/11604/OUT</w:t>
      </w:r>
      <w:r w:rsidR="000C06C4">
        <w:rPr>
          <w:rFonts w:ascii="Calibri" w:hAnsi="Calibri" w:cs="Calibri"/>
          <w:sz w:val="22"/>
          <w:szCs w:val="22"/>
        </w:rPr>
        <w:t xml:space="preserve"> is shown below. </w:t>
      </w:r>
    </w:p>
    <w:p w14:paraId="4B6CF93C" w14:textId="77777777" w:rsidR="00C80600" w:rsidRDefault="00C80600">
      <w:pPr>
        <w:rPr>
          <w:rFonts w:ascii="Calibri" w:hAnsi="Calibri" w:cs="Calibri"/>
          <w:sz w:val="22"/>
          <w:szCs w:val="22"/>
        </w:rPr>
      </w:pPr>
    </w:p>
    <w:p w14:paraId="22D6013A" w14:textId="72297333" w:rsidR="00C80600" w:rsidRDefault="00C80600">
      <w:pPr>
        <w:rPr>
          <w:rFonts w:ascii="Calibri" w:hAnsi="Calibri" w:cs="Calibri"/>
          <w:sz w:val="22"/>
          <w:szCs w:val="22"/>
        </w:rPr>
      </w:pPr>
      <w:r>
        <w:rPr>
          <w:rFonts w:ascii="Calibri" w:hAnsi="Calibri" w:cs="Calibri"/>
          <w:sz w:val="22"/>
          <w:szCs w:val="22"/>
        </w:rPr>
        <w:t>The condition clearly states:</w:t>
      </w:r>
    </w:p>
    <w:p w14:paraId="31CC0EA9" w14:textId="77777777" w:rsidR="0046552D" w:rsidRPr="005F1A00" w:rsidRDefault="00C80600">
      <w:pPr>
        <w:rPr>
          <w:rFonts w:ascii="Calibri" w:hAnsi="Calibri" w:cs="Calibri"/>
          <w:bCs/>
          <w:i/>
          <w:iCs/>
          <w:sz w:val="22"/>
          <w:szCs w:val="22"/>
        </w:rPr>
      </w:pPr>
      <w:r w:rsidRPr="005F1A00">
        <w:rPr>
          <w:rFonts w:ascii="Calibri" w:hAnsi="Calibri" w:cs="Calibri"/>
          <w:bCs/>
          <w:i/>
          <w:iCs/>
          <w:sz w:val="22"/>
          <w:szCs w:val="22"/>
        </w:rPr>
        <w:t>“</w:t>
      </w:r>
      <w:proofErr w:type="gramStart"/>
      <w:r w:rsidRPr="00C80600">
        <w:rPr>
          <w:rFonts w:ascii="Calibri" w:hAnsi="Calibri" w:cs="Calibri"/>
          <w:bCs/>
          <w:i/>
          <w:iCs/>
          <w:sz w:val="22"/>
          <w:szCs w:val="22"/>
        </w:rPr>
        <w:t>the</w:t>
      </w:r>
      <w:proofErr w:type="gramEnd"/>
      <w:r w:rsidRPr="00C80600">
        <w:rPr>
          <w:rFonts w:ascii="Calibri" w:hAnsi="Calibri" w:cs="Calibri"/>
          <w:bCs/>
          <w:i/>
          <w:iCs/>
          <w:sz w:val="22"/>
          <w:szCs w:val="22"/>
        </w:rPr>
        <w:t xml:space="preserve"> protective fencing shall be erected in accordance with the approved details. The protective fencing shall remain in place for the entire development phase and until all equipment, machinery and surplus materials have been removed from the site. Such fencing shall not be removed or breached during construction operations.</w:t>
      </w:r>
      <w:r w:rsidRPr="005F1A00">
        <w:rPr>
          <w:rFonts w:ascii="Calibri" w:hAnsi="Calibri" w:cs="Calibri"/>
          <w:bCs/>
          <w:i/>
          <w:iCs/>
          <w:sz w:val="22"/>
          <w:szCs w:val="22"/>
        </w:rPr>
        <w:t>”</w:t>
      </w:r>
    </w:p>
    <w:p w14:paraId="542C4699" w14:textId="77777777" w:rsidR="0046552D" w:rsidRDefault="0046552D">
      <w:pPr>
        <w:rPr>
          <w:rFonts w:ascii="Calibri" w:hAnsi="Calibri" w:cs="Calibri"/>
          <w:bCs/>
          <w:sz w:val="22"/>
          <w:szCs w:val="22"/>
        </w:rPr>
      </w:pPr>
    </w:p>
    <w:p w14:paraId="35E37B23" w14:textId="7C5B4328" w:rsidR="000C06C4" w:rsidRPr="0046552D" w:rsidRDefault="000C06C4">
      <w:pPr>
        <w:rPr>
          <w:rFonts w:ascii="Calibri" w:hAnsi="Calibri" w:cs="Calibri"/>
          <w:bCs/>
          <w:sz w:val="22"/>
          <w:szCs w:val="22"/>
        </w:rPr>
      </w:pPr>
      <w:r>
        <w:rPr>
          <w:rFonts w:ascii="Calibri" w:hAnsi="Calibri" w:cs="Calibri"/>
          <w:sz w:val="22"/>
          <w:szCs w:val="22"/>
        </w:rPr>
        <w:t>8.3.3 of the Arb report, prepared by Silverback Consultancy Ltd and dated December 2017 which also forms part of the DOC states:</w:t>
      </w:r>
    </w:p>
    <w:p w14:paraId="4BD7377B" w14:textId="610B9C68" w:rsidR="000C06C4" w:rsidRPr="005F1A00" w:rsidRDefault="000C06C4">
      <w:pPr>
        <w:rPr>
          <w:rFonts w:ascii="Calibri" w:hAnsi="Calibri" w:cs="Calibri"/>
          <w:i/>
          <w:iCs/>
          <w:sz w:val="22"/>
          <w:szCs w:val="22"/>
        </w:rPr>
      </w:pPr>
      <w:proofErr w:type="gramStart"/>
      <w:r w:rsidRPr="005F1A00">
        <w:rPr>
          <w:rFonts w:ascii="Calibri" w:hAnsi="Calibri" w:cs="Calibri"/>
          <w:i/>
          <w:iCs/>
          <w:sz w:val="22"/>
          <w:szCs w:val="22"/>
        </w:rPr>
        <w:t xml:space="preserve">“ </w:t>
      </w:r>
      <w:r w:rsidRPr="005F1A00">
        <w:rPr>
          <w:rFonts w:ascii="Calibri" w:hAnsi="Calibri" w:cs="Calibri"/>
          <w:i/>
          <w:iCs/>
          <w:sz w:val="22"/>
          <w:szCs w:val="22"/>
        </w:rPr>
        <w:t>Once</w:t>
      </w:r>
      <w:proofErr w:type="gramEnd"/>
      <w:r w:rsidRPr="005F1A00">
        <w:rPr>
          <w:rFonts w:ascii="Calibri" w:hAnsi="Calibri" w:cs="Calibri"/>
          <w:i/>
          <w:iCs/>
          <w:sz w:val="22"/>
          <w:szCs w:val="22"/>
        </w:rPr>
        <w:t xml:space="preserve"> erected the fencing will be retained and maintained in position for the duration of the development. If it is necessary to move the protective fencing advice will be sought from Silverback Arboricultural Consultancy and approval requested from the Wiltshire Council Tree Officer before any of the fencing is altered.</w:t>
      </w:r>
      <w:r w:rsidRPr="005F1A00">
        <w:rPr>
          <w:rFonts w:ascii="Calibri" w:hAnsi="Calibri" w:cs="Calibri"/>
          <w:i/>
          <w:iCs/>
          <w:sz w:val="22"/>
          <w:szCs w:val="22"/>
        </w:rPr>
        <w:t>”</w:t>
      </w:r>
    </w:p>
    <w:p w14:paraId="5A5299D9" w14:textId="1A44E80F" w:rsidR="000C06C4" w:rsidRDefault="000C06C4">
      <w:pPr>
        <w:rPr>
          <w:rFonts w:ascii="Calibri" w:hAnsi="Calibri" w:cs="Calibri"/>
          <w:sz w:val="22"/>
          <w:szCs w:val="22"/>
        </w:rPr>
      </w:pPr>
      <w:r w:rsidRPr="000C06C4">
        <w:rPr>
          <w:rFonts w:ascii="Calibri" w:hAnsi="Calibri" w:cs="Calibri"/>
          <w:sz w:val="22"/>
          <w:szCs w:val="22"/>
        </w:rPr>
        <w:drawing>
          <wp:inline distT="0" distB="0" distL="0" distR="0" wp14:anchorId="60874CC2" wp14:editId="09752335">
            <wp:extent cx="5011387" cy="3381375"/>
            <wp:effectExtent l="0" t="0" r="0" b="0"/>
            <wp:docPr id="1275945315" name="Picture 1"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945315" name="Picture 1" descr="A map of a town&#10;&#10;Description automatically generated"/>
                    <pic:cNvPicPr/>
                  </pic:nvPicPr>
                  <pic:blipFill>
                    <a:blip r:embed="rId5"/>
                    <a:stretch>
                      <a:fillRect/>
                    </a:stretch>
                  </pic:blipFill>
                  <pic:spPr>
                    <a:xfrm>
                      <a:off x="0" y="0"/>
                      <a:ext cx="5036786" cy="3398513"/>
                    </a:xfrm>
                    <a:prstGeom prst="rect">
                      <a:avLst/>
                    </a:prstGeom>
                  </pic:spPr>
                </pic:pic>
              </a:graphicData>
            </a:graphic>
          </wp:inline>
        </w:drawing>
      </w:r>
    </w:p>
    <w:p w14:paraId="06E9C572" w14:textId="77777777" w:rsidR="00C80600" w:rsidRDefault="00C80600">
      <w:pPr>
        <w:rPr>
          <w:rFonts w:ascii="Calibri" w:hAnsi="Calibri" w:cs="Calibri"/>
          <w:sz w:val="22"/>
          <w:szCs w:val="22"/>
        </w:rPr>
      </w:pPr>
    </w:p>
    <w:p w14:paraId="0D0D0FDE" w14:textId="157B8120" w:rsidR="000C06C4" w:rsidRDefault="000C06C4">
      <w:pPr>
        <w:rPr>
          <w:rFonts w:ascii="Calibri" w:hAnsi="Calibri" w:cs="Calibri"/>
          <w:sz w:val="22"/>
          <w:szCs w:val="22"/>
        </w:rPr>
      </w:pPr>
      <w:proofErr w:type="gramStart"/>
      <w:r>
        <w:rPr>
          <w:rFonts w:ascii="Calibri" w:hAnsi="Calibri" w:cs="Calibri"/>
          <w:sz w:val="22"/>
          <w:szCs w:val="22"/>
        </w:rPr>
        <w:t>In order to</w:t>
      </w:r>
      <w:proofErr w:type="gramEnd"/>
      <w:r>
        <w:rPr>
          <w:rFonts w:ascii="Calibri" w:hAnsi="Calibri" w:cs="Calibri"/>
          <w:sz w:val="22"/>
          <w:szCs w:val="22"/>
        </w:rPr>
        <w:t xml:space="preserve"> facilitate the construction and installation of the headwall and associated drainage, th</w:t>
      </w:r>
      <w:r w:rsidR="00C80600">
        <w:rPr>
          <w:rFonts w:ascii="Calibri" w:hAnsi="Calibri" w:cs="Calibri"/>
          <w:sz w:val="22"/>
          <w:szCs w:val="22"/>
        </w:rPr>
        <w:t>e protective</w:t>
      </w:r>
      <w:r>
        <w:rPr>
          <w:rFonts w:ascii="Calibri" w:hAnsi="Calibri" w:cs="Calibri"/>
          <w:sz w:val="22"/>
          <w:szCs w:val="22"/>
        </w:rPr>
        <w:t xml:space="preserve"> fencing would </w:t>
      </w:r>
      <w:r w:rsidR="00C80600">
        <w:rPr>
          <w:rFonts w:ascii="Calibri" w:hAnsi="Calibri" w:cs="Calibri"/>
          <w:sz w:val="22"/>
          <w:szCs w:val="22"/>
        </w:rPr>
        <w:t>needed</w:t>
      </w:r>
      <w:r>
        <w:rPr>
          <w:rFonts w:ascii="Calibri" w:hAnsi="Calibri" w:cs="Calibri"/>
          <w:sz w:val="22"/>
          <w:szCs w:val="22"/>
        </w:rPr>
        <w:t xml:space="preserve"> be moved and </w:t>
      </w:r>
      <w:r w:rsidR="00C80600">
        <w:rPr>
          <w:rFonts w:ascii="Calibri" w:hAnsi="Calibri" w:cs="Calibri"/>
          <w:sz w:val="22"/>
          <w:szCs w:val="22"/>
        </w:rPr>
        <w:t xml:space="preserve">significant </w:t>
      </w:r>
      <w:r>
        <w:rPr>
          <w:rFonts w:ascii="Calibri" w:hAnsi="Calibri" w:cs="Calibri"/>
          <w:sz w:val="22"/>
          <w:szCs w:val="22"/>
        </w:rPr>
        <w:t>excavation carried out</w:t>
      </w:r>
      <w:r w:rsidR="00C80600">
        <w:rPr>
          <w:rFonts w:ascii="Calibri" w:hAnsi="Calibri" w:cs="Calibri"/>
          <w:sz w:val="22"/>
          <w:szCs w:val="22"/>
        </w:rPr>
        <w:t xml:space="preserve"> within the RPA of the protected Cedar tree</w:t>
      </w:r>
      <w:r>
        <w:rPr>
          <w:rFonts w:ascii="Calibri" w:hAnsi="Calibri" w:cs="Calibri"/>
          <w:sz w:val="22"/>
          <w:szCs w:val="22"/>
        </w:rPr>
        <w:t xml:space="preserve">. </w:t>
      </w:r>
    </w:p>
    <w:p w14:paraId="78489C58" w14:textId="77777777" w:rsidR="000C06C4" w:rsidRDefault="000C06C4">
      <w:pPr>
        <w:rPr>
          <w:rFonts w:ascii="Calibri" w:hAnsi="Calibri" w:cs="Calibri"/>
          <w:sz w:val="22"/>
          <w:szCs w:val="22"/>
        </w:rPr>
      </w:pPr>
    </w:p>
    <w:p w14:paraId="2A8C6EB3" w14:textId="77777777" w:rsidR="005F1A00" w:rsidRDefault="000C06C4" w:rsidP="005F1A00">
      <w:pPr>
        <w:spacing w:after="100" w:afterAutospacing="1"/>
        <w:rPr>
          <w:rFonts w:ascii="Calibri" w:hAnsi="Calibri" w:cs="Calibri"/>
          <w:sz w:val="22"/>
          <w:szCs w:val="22"/>
        </w:rPr>
      </w:pPr>
      <w:r>
        <w:rPr>
          <w:rFonts w:ascii="Calibri" w:hAnsi="Calibri" w:cs="Calibri"/>
          <w:sz w:val="22"/>
          <w:szCs w:val="22"/>
        </w:rPr>
        <w:t xml:space="preserve">At present, </w:t>
      </w:r>
    </w:p>
    <w:p w14:paraId="487203E2" w14:textId="54F3DDAF" w:rsidR="000C06C4" w:rsidRPr="005F1A00" w:rsidRDefault="000C06C4" w:rsidP="005F1A00">
      <w:pPr>
        <w:pStyle w:val="ListParagraph"/>
        <w:numPr>
          <w:ilvl w:val="0"/>
          <w:numId w:val="1"/>
        </w:numPr>
        <w:spacing w:after="100" w:afterAutospacing="1"/>
        <w:rPr>
          <w:rFonts w:ascii="Calibri" w:hAnsi="Calibri" w:cs="Calibri"/>
          <w:sz w:val="22"/>
          <w:szCs w:val="22"/>
        </w:rPr>
      </w:pPr>
      <w:r w:rsidRPr="005F1A00">
        <w:rPr>
          <w:rFonts w:ascii="Calibri" w:hAnsi="Calibri" w:cs="Calibri"/>
          <w:sz w:val="22"/>
          <w:szCs w:val="22"/>
        </w:rPr>
        <w:t xml:space="preserve">no information </w:t>
      </w:r>
      <w:r w:rsidR="00217908" w:rsidRPr="005F1A00">
        <w:rPr>
          <w:rFonts w:ascii="Calibri" w:hAnsi="Calibri" w:cs="Calibri"/>
          <w:sz w:val="22"/>
          <w:szCs w:val="22"/>
        </w:rPr>
        <w:t xml:space="preserve">has been provided </w:t>
      </w:r>
      <w:r w:rsidRPr="005F1A00">
        <w:rPr>
          <w:rFonts w:ascii="Calibri" w:hAnsi="Calibri" w:cs="Calibri"/>
          <w:sz w:val="22"/>
          <w:szCs w:val="22"/>
        </w:rPr>
        <w:t xml:space="preserve">regarding </w:t>
      </w:r>
      <w:r w:rsidR="00C80600" w:rsidRPr="005F1A00">
        <w:rPr>
          <w:rFonts w:ascii="Calibri" w:hAnsi="Calibri" w:cs="Calibri"/>
          <w:sz w:val="22"/>
          <w:szCs w:val="22"/>
        </w:rPr>
        <w:t xml:space="preserve">correspondence from the Agent/Applicant/Contractor/Arborist seeking approval from the LPA for the change of location of the fencing. </w:t>
      </w:r>
    </w:p>
    <w:p w14:paraId="1909645F" w14:textId="0C523D15" w:rsidR="00C80600" w:rsidRDefault="00C80600" w:rsidP="00C80600">
      <w:pPr>
        <w:pStyle w:val="ListParagraph"/>
        <w:numPr>
          <w:ilvl w:val="0"/>
          <w:numId w:val="1"/>
        </w:numPr>
        <w:rPr>
          <w:rFonts w:ascii="Calibri" w:hAnsi="Calibri" w:cs="Calibri"/>
          <w:sz w:val="22"/>
          <w:szCs w:val="22"/>
        </w:rPr>
      </w:pPr>
      <w:r w:rsidRPr="00C80600">
        <w:rPr>
          <w:rFonts w:ascii="Calibri" w:hAnsi="Calibri" w:cs="Calibri"/>
          <w:sz w:val="22"/>
          <w:szCs w:val="22"/>
        </w:rPr>
        <w:t xml:space="preserve">no information </w:t>
      </w:r>
      <w:r w:rsidR="00217908">
        <w:rPr>
          <w:rFonts w:ascii="Calibri" w:hAnsi="Calibri" w:cs="Calibri"/>
          <w:sz w:val="22"/>
          <w:szCs w:val="22"/>
        </w:rPr>
        <w:t xml:space="preserve">has been provided </w:t>
      </w:r>
      <w:r w:rsidRPr="00C80600">
        <w:rPr>
          <w:rFonts w:ascii="Calibri" w:hAnsi="Calibri" w:cs="Calibri"/>
          <w:sz w:val="22"/>
          <w:szCs w:val="22"/>
        </w:rPr>
        <w:t xml:space="preserve">regarding the methods of construction or installation of the headwall and associated drainage. </w:t>
      </w:r>
    </w:p>
    <w:p w14:paraId="0800E929" w14:textId="70D8B0C1" w:rsidR="00217908" w:rsidRDefault="00217908" w:rsidP="00C80600">
      <w:pPr>
        <w:pStyle w:val="ListParagraph"/>
        <w:numPr>
          <w:ilvl w:val="0"/>
          <w:numId w:val="1"/>
        </w:numPr>
        <w:rPr>
          <w:rFonts w:ascii="Calibri" w:hAnsi="Calibri" w:cs="Calibri"/>
          <w:sz w:val="22"/>
          <w:szCs w:val="22"/>
        </w:rPr>
      </w:pPr>
      <w:r>
        <w:rPr>
          <w:rFonts w:ascii="Calibri" w:hAnsi="Calibri" w:cs="Calibri"/>
          <w:sz w:val="22"/>
          <w:szCs w:val="22"/>
        </w:rPr>
        <w:t xml:space="preserve">No information has been provided regarding </w:t>
      </w:r>
      <w:r w:rsidRPr="00217908">
        <w:rPr>
          <w:rFonts w:ascii="Calibri" w:hAnsi="Calibri" w:cs="Calibri"/>
          <w:sz w:val="22"/>
          <w:szCs w:val="22"/>
        </w:rPr>
        <w:t xml:space="preserve">ground </w:t>
      </w:r>
      <w:r>
        <w:rPr>
          <w:rFonts w:ascii="Calibri" w:hAnsi="Calibri" w:cs="Calibri"/>
          <w:sz w:val="22"/>
          <w:szCs w:val="22"/>
        </w:rPr>
        <w:t xml:space="preserve">level changes </w:t>
      </w:r>
      <w:r w:rsidRPr="00217908">
        <w:rPr>
          <w:rFonts w:ascii="Calibri" w:hAnsi="Calibri" w:cs="Calibri"/>
          <w:sz w:val="22"/>
          <w:szCs w:val="22"/>
        </w:rPr>
        <w:t>within the rooting area of the tree</w:t>
      </w:r>
      <w:r>
        <w:rPr>
          <w:rFonts w:ascii="Calibri" w:hAnsi="Calibri" w:cs="Calibri"/>
          <w:sz w:val="22"/>
          <w:szCs w:val="22"/>
        </w:rPr>
        <w:t xml:space="preserve"> which</w:t>
      </w:r>
      <w:r w:rsidRPr="00217908">
        <w:rPr>
          <w:rFonts w:ascii="Calibri" w:hAnsi="Calibri" w:cs="Calibri"/>
          <w:sz w:val="22"/>
          <w:szCs w:val="22"/>
        </w:rPr>
        <w:t xml:space="preserve"> has been graded as part of the</w:t>
      </w:r>
      <w:r>
        <w:rPr>
          <w:rFonts w:ascii="Calibri" w:hAnsi="Calibri" w:cs="Calibri"/>
          <w:sz w:val="22"/>
          <w:szCs w:val="22"/>
        </w:rPr>
        <w:t xml:space="preserve"> l</w:t>
      </w:r>
      <w:r w:rsidRPr="00217908">
        <w:rPr>
          <w:rFonts w:ascii="Calibri" w:hAnsi="Calibri" w:cs="Calibri"/>
          <w:sz w:val="22"/>
          <w:szCs w:val="22"/>
        </w:rPr>
        <w:t>andscaping.</w:t>
      </w:r>
    </w:p>
    <w:p w14:paraId="12E312A2" w14:textId="0DDD8960" w:rsidR="00217908" w:rsidRDefault="00217908" w:rsidP="00217908">
      <w:pPr>
        <w:rPr>
          <w:rFonts w:ascii="Calibri" w:hAnsi="Calibri" w:cs="Calibri"/>
          <w:sz w:val="22"/>
          <w:szCs w:val="22"/>
        </w:rPr>
      </w:pPr>
      <w:r>
        <w:rPr>
          <w:rFonts w:ascii="Calibri" w:hAnsi="Calibri" w:cs="Calibri"/>
          <w:sz w:val="22"/>
          <w:szCs w:val="22"/>
        </w:rPr>
        <w:lastRenderedPageBreak/>
        <w:t xml:space="preserve">7.3.2 of the approved Arb report states: </w:t>
      </w:r>
    </w:p>
    <w:p w14:paraId="20FD40DC" w14:textId="465F7628" w:rsidR="00217908" w:rsidRDefault="00217908" w:rsidP="00217908">
      <w:pPr>
        <w:rPr>
          <w:rFonts w:ascii="Calibri" w:hAnsi="Calibri" w:cs="Calibri"/>
          <w:sz w:val="22"/>
          <w:szCs w:val="22"/>
        </w:rPr>
      </w:pPr>
      <w:r>
        <w:rPr>
          <w:rFonts w:ascii="Calibri" w:hAnsi="Calibri" w:cs="Calibri"/>
          <w:sz w:val="22"/>
          <w:szCs w:val="22"/>
        </w:rPr>
        <w:t>“</w:t>
      </w:r>
      <w:r w:rsidRPr="00217908">
        <w:rPr>
          <w:rFonts w:ascii="Calibri" w:hAnsi="Calibri" w:cs="Calibri"/>
          <w:sz w:val="22"/>
          <w:szCs w:val="22"/>
        </w:rPr>
        <w:t>Where any construction activity is proposed which require the repositioning of the tree protection barriers, liaison should be made with the Project Arboriculturalist to ensure no damage occurs to the tree roots.</w:t>
      </w:r>
      <w:r>
        <w:rPr>
          <w:rFonts w:ascii="Calibri" w:hAnsi="Calibri" w:cs="Calibri"/>
          <w:sz w:val="22"/>
          <w:szCs w:val="22"/>
        </w:rPr>
        <w:t>”</w:t>
      </w:r>
    </w:p>
    <w:p w14:paraId="2EE21892" w14:textId="6E18C3A0" w:rsidR="0046552D" w:rsidRDefault="0046552D" w:rsidP="0046552D">
      <w:pPr>
        <w:rPr>
          <w:rFonts w:ascii="Calibri" w:hAnsi="Calibri" w:cs="Calibri"/>
          <w:sz w:val="22"/>
          <w:szCs w:val="22"/>
        </w:rPr>
      </w:pPr>
      <w:r>
        <w:rPr>
          <w:rFonts w:ascii="Calibri" w:hAnsi="Calibri" w:cs="Calibri"/>
          <w:sz w:val="22"/>
          <w:szCs w:val="22"/>
        </w:rPr>
        <w:t>T</w:t>
      </w:r>
      <w:r w:rsidR="00217908">
        <w:rPr>
          <w:rFonts w:ascii="Calibri" w:hAnsi="Calibri" w:cs="Calibri"/>
          <w:sz w:val="22"/>
          <w:szCs w:val="22"/>
        </w:rPr>
        <w:t>h</w:t>
      </w:r>
      <w:r>
        <w:rPr>
          <w:rFonts w:ascii="Calibri" w:hAnsi="Calibri" w:cs="Calibri"/>
          <w:sz w:val="22"/>
          <w:szCs w:val="22"/>
        </w:rPr>
        <w:t xml:space="preserve">e </w:t>
      </w:r>
      <w:r w:rsidRPr="0046552D">
        <w:rPr>
          <w:rFonts w:ascii="Calibri" w:hAnsi="Calibri" w:cs="Calibri"/>
          <w:sz w:val="22"/>
          <w:szCs w:val="22"/>
        </w:rPr>
        <w:t>addendum to the arb report dated the 11</w:t>
      </w:r>
      <w:r w:rsidRPr="0046552D">
        <w:rPr>
          <w:rFonts w:ascii="Calibri" w:hAnsi="Calibri" w:cs="Calibri"/>
          <w:sz w:val="22"/>
          <w:szCs w:val="22"/>
          <w:vertAlign w:val="superscript"/>
        </w:rPr>
        <w:t>th</w:t>
      </w:r>
      <w:r w:rsidRPr="0046552D">
        <w:rPr>
          <w:rFonts w:ascii="Calibri" w:hAnsi="Calibri" w:cs="Calibri"/>
          <w:sz w:val="22"/>
          <w:szCs w:val="22"/>
        </w:rPr>
        <w:t xml:space="preserve"> of June clearly identifies that the Silverback Arboricultural Consultancy Limited have had no instruction or involvement in the changes of location of the fencing or supervision of the works carried out within the RPA of the tree. </w:t>
      </w:r>
    </w:p>
    <w:p w14:paraId="28185734" w14:textId="77777777" w:rsidR="0046552D" w:rsidRDefault="0046552D" w:rsidP="0046552D">
      <w:pPr>
        <w:rPr>
          <w:rFonts w:ascii="Calibri" w:hAnsi="Calibri" w:cs="Calibri"/>
          <w:sz w:val="22"/>
          <w:szCs w:val="22"/>
        </w:rPr>
      </w:pPr>
    </w:p>
    <w:p w14:paraId="59F98CE9" w14:textId="3928DEBE" w:rsidR="0046552D" w:rsidRDefault="0046552D" w:rsidP="0046552D">
      <w:pPr>
        <w:rPr>
          <w:rFonts w:ascii="Calibri" w:hAnsi="Calibri" w:cs="Calibri"/>
          <w:sz w:val="22"/>
          <w:szCs w:val="22"/>
        </w:rPr>
      </w:pPr>
      <w:r>
        <w:rPr>
          <w:rFonts w:ascii="Calibri" w:hAnsi="Calibri" w:cs="Calibri"/>
          <w:sz w:val="22"/>
          <w:szCs w:val="22"/>
        </w:rPr>
        <w:t xml:space="preserve">This breach of </w:t>
      </w:r>
      <w:r w:rsidR="005F1A00">
        <w:rPr>
          <w:rFonts w:ascii="Calibri" w:hAnsi="Calibri" w:cs="Calibri"/>
          <w:sz w:val="22"/>
          <w:szCs w:val="22"/>
        </w:rPr>
        <w:t>p</w:t>
      </w:r>
      <w:r>
        <w:rPr>
          <w:rFonts w:ascii="Calibri" w:hAnsi="Calibri" w:cs="Calibri"/>
          <w:sz w:val="22"/>
          <w:szCs w:val="22"/>
        </w:rPr>
        <w:t xml:space="preserve">lanning may </w:t>
      </w:r>
      <w:r w:rsidR="005F1A00">
        <w:rPr>
          <w:rFonts w:ascii="Calibri" w:hAnsi="Calibri" w:cs="Calibri"/>
          <w:sz w:val="22"/>
          <w:szCs w:val="22"/>
        </w:rPr>
        <w:t>have caused</w:t>
      </w:r>
      <w:r>
        <w:rPr>
          <w:rFonts w:ascii="Calibri" w:hAnsi="Calibri" w:cs="Calibri"/>
          <w:sz w:val="22"/>
          <w:szCs w:val="22"/>
        </w:rPr>
        <w:t xml:space="preserve"> the </w:t>
      </w:r>
      <w:r w:rsidR="005F1A00">
        <w:rPr>
          <w:rFonts w:ascii="Calibri" w:hAnsi="Calibri" w:cs="Calibri"/>
          <w:sz w:val="22"/>
          <w:szCs w:val="22"/>
        </w:rPr>
        <w:t xml:space="preserve">severance of structural and fibrous roots which may result in the </w:t>
      </w:r>
      <w:r>
        <w:rPr>
          <w:rFonts w:ascii="Calibri" w:hAnsi="Calibri" w:cs="Calibri"/>
          <w:sz w:val="22"/>
          <w:szCs w:val="22"/>
        </w:rPr>
        <w:t xml:space="preserve">loss of a healthy protected tree which will significantly alter the visual landscape </w:t>
      </w:r>
      <w:r w:rsidR="006F0B25" w:rsidRPr="006F0B25">
        <w:rPr>
          <w:rFonts w:ascii="Calibri" w:hAnsi="Calibri" w:cs="Calibri"/>
          <w:sz w:val="22"/>
          <w:szCs w:val="22"/>
        </w:rPr>
        <w:t>upon</w:t>
      </w:r>
      <w:r w:rsidR="006F0B25" w:rsidRPr="006F0B25">
        <w:rPr>
          <w:rFonts w:ascii="Calibri" w:hAnsi="Calibri" w:cs="Calibri"/>
          <w:sz w:val="22"/>
          <w:szCs w:val="22"/>
        </w:rPr>
        <w:t xml:space="preserve"> </w:t>
      </w:r>
      <w:r>
        <w:rPr>
          <w:rFonts w:ascii="Calibri" w:hAnsi="Calibri" w:cs="Calibri"/>
          <w:sz w:val="22"/>
          <w:szCs w:val="22"/>
        </w:rPr>
        <w:t xml:space="preserve">which the proposed development was </w:t>
      </w:r>
      <w:r w:rsidR="006F0B25">
        <w:rPr>
          <w:rFonts w:ascii="Calibri" w:hAnsi="Calibri" w:cs="Calibri"/>
          <w:sz w:val="22"/>
          <w:szCs w:val="22"/>
        </w:rPr>
        <w:t xml:space="preserve">partly </w:t>
      </w:r>
      <w:r>
        <w:rPr>
          <w:rFonts w:ascii="Calibri" w:hAnsi="Calibri" w:cs="Calibri"/>
          <w:sz w:val="22"/>
          <w:szCs w:val="22"/>
        </w:rPr>
        <w:t>considered. The condition ha</w:t>
      </w:r>
      <w:r w:rsidR="006F0B25">
        <w:rPr>
          <w:rFonts w:ascii="Calibri" w:hAnsi="Calibri" w:cs="Calibri"/>
          <w:sz w:val="22"/>
          <w:szCs w:val="22"/>
        </w:rPr>
        <w:t>s</w:t>
      </w:r>
      <w:r>
        <w:rPr>
          <w:rFonts w:ascii="Calibri" w:hAnsi="Calibri" w:cs="Calibri"/>
          <w:sz w:val="22"/>
          <w:szCs w:val="22"/>
        </w:rPr>
        <w:t xml:space="preserve"> not been complied with and future action is required to ensure that the tree’s condition is appropriately monitored to avoid concerns relating to risk within a POS, as well as preserving the amenity value and character of the local area. </w:t>
      </w:r>
    </w:p>
    <w:p w14:paraId="0A4DCC27" w14:textId="77777777" w:rsidR="0046552D" w:rsidRDefault="0046552D" w:rsidP="0046552D">
      <w:pPr>
        <w:rPr>
          <w:rFonts w:ascii="Calibri" w:hAnsi="Calibri" w:cs="Calibri"/>
          <w:sz w:val="22"/>
          <w:szCs w:val="22"/>
        </w:rPr>
      </w:pPr>
    </w:p>
    <w:p w14:paraId="7C00D524" w14:textId="1A23DD58" w:rsidR="006F0B25" w:rsidRDefault="0046552D" w:rsidP="0046552D">
      <w:pPr>
        <w:rPr>
          <w:rFonts w:ascii="Calibri" w:hAnsi="Calibri" w:cs="Calibri"/>
          <w:sz w:val="22"/>
          <w:szCs w:val="22"/>
        </w:rPr>
      </w:pPr>
      <w:r>
        <w:rPr>
          <w:rFonts w:ascii="Calibri" w:hAnsi="Calibri" w:cs="Calibri"/>
          <w:sz w:val="22"/>
          <w:szCs w:val="22"/>
        </w:rPr>
        <w:t>All information which has not been provided is required to enable the Constructors Project Arboriculturalist to have an accurate measure of the extent of the damage caused</w:t>
      </w:r>
      <w:r w:rsidR="006F0B25">
        <w:rPr>
          <w:rFonts w:ascii="Calibri" w:hAnsi="Calibri" w:cs="Calibri"/>
          <w:sz w:val="22"/>
          <w:szCs w:val="22"/>
        </w:rPr>
        <w:t xml:space="preserve"> and provide a more informed up-to-date addendum.</w:t>
      </w:r>
      <w:r>
        <w:rPr>
          <w:rFonts w:ascii="Calibri" w:hAnsi="Calibri" w:cs="Calibri"/>
          <w:sz w:val="22"/>
          <w:szCs w:val="22"/>
        </w:rPr>
        <w:t xml:space="preserve"> This should include</w:t>
      </w:r>
      <w:r w:rsidR="006F0B25">
        <w:rPr>
          <w:rFonts w:ascii="Calibri" w:hAnsi="Calibri" w:cs="Calibri"/>
          <w:sz w:val="22"/>
          <w:szCs w:val="22"/>
        </w:rPr>
        <w:t>, but is not limited to:</w:t>
      </w:r>
    </w:p>
    <w:p w14:paraId="3B606FA8" w14:textId="77777777" w:rsidR="006F0B25" w:rsidRDefault="0046552D" w:rsidP="006F0B25">
      <w:pPr>
        <w:pStyle w:val="ListParagraph"/>
        <w:numPr>
          <w:ilvl w:val="0"/>
          <w:numId w:val="2"/>
        </w:numPr>
        <w:rPr>
          <w:rFonts w:ascii="Calibri" w:hAnsi="Calibri" w:cs="Calibri"/>
          <w:sz w:val="22"/>
          <w:szCs w:val="22"/>
        </w:rPr>
      </w:pPr>
      <w:r w:rsidRPr="006F0B25">
        <w:rPr>
          <w:rFonts w:ascii="Calibri" w:hAnsi="Calibri" w:cs="Calibri"/>
          <w:sz w:val="22"/>
          <w:szCs w:val="22"/>
        </w:rPr>
        <w:t xml:space="preserve">the location of the underground pipes, </w:t>
      </w:r>
    </w:p>
    <w:p w14:paraId="3EE5ADAD" w14:textId="4A3E65C9" w:rsidR="006F0B25" w:rsidRDefault="0046552D" w:rsidP="006F0B25">
      <w:pPr>
        <w:pStyle w:val="ListParagraph"/>
        <w:numPr>
          <w:ilvl w:val="0"/>
          <w:numId w:val="2"/>
        </w:numPr>
        <w:rPr>
          <w:rFonts w:ascii="Calibri" w:hAnsi="Calibri" w:cs="Calibri"/>
          <w:sz w:val="22"/>
          <w:szCs w:val="22"/>
        </w:rPr>
      </w:pPr>
      <w:r w:rsidRPr="006F0B25">
        <w:rPr>
          <w:rFonts w:ascii="Calibri" w:hAnsi="Calibri" w:cs="Calibri"/>
          <w:sz w:val="22"/>
          <w:szCs w:val="22"/>
        </w:rPr>
        <w:t xml:space="preserve">the </w:t>
      </w:r>
      <w:r w:rsidR="006F0B25">
        <w:rPr>
          <w:rFonts w:ascii="Calibri" w:hAnsi="Calibri" w:cs="Calibri"/>
          <w:sz w:val="22"/>
          <w:szCs w:val="22"/>
        </w:rPr>
        <w:t>area of</w:t>
      </w:r>
      <w:r w:rsidRPr="006F0B25">
        <w:rPr>
          <w:rFonts w:ascii="Calibri" w:hAnsi="Calibri" w:cs="Calibri"/>
          <w:sz w:val="22"/>
          <w:szCs w:val="22"/>
        </w:rPr>
        <w:t xml:space="preserve"> ground </w:t>
      </w:r>
      <w:r w:rsidR="006F0B25">
        <w:rPr>
          <w:rFonts w:ascii="Calibri" w:hAnsi="Calibri" w:cs="Calibri"/>
          <w:sz w:val="22"/>
          <w:szCs w:val="22"/>
        </w:rPr>
        <w:t>that</w:t>
      </w:r>
      <w:r w:rsidRPr="006F0B25">
        <w:rPr>
          <w:rFonts w:ascii="Calibri" w:hAnsi="Calibri" w:cs="Calibri"/>
          <w:sz w:val="22"/>
          <w:szCs w:val="22"/>
        </w:rPr>
        <w:t xml:space="preserve"> excavated, </w:t>
      </w:r>
    </w:p>
    <w:p w14:paraId="3DBACB1D" w14:textId="77777777" w:rsidR="006F0B25" w:rsidRDefault="0046552D" w:rsidP="006F0B25">
      <w:pPr>
        <w:pStyle w:val="ListParagraph"/>
        <w:numPr>
          <w:ilvl w:val="0"/>
          <w:numId w:val="2"/>
        </w:numPr>
        <w:rPr>
          <w:rFonts w:ascii="Calibri" w:hAnsi="Calibri" w:cs="Calibri"/>
          <w:sz w:val="22"/>
          <w:szCs w:val="22"/>
        </w:rPr>
      </w:pPr>
      <w:r w:rsidRPr="006F0B25">
        <w:rPr>
          <w:rFonts w:ascii="Calibri" w:hAnsi="Calibri" w:cs="Calibri"/>
          <w:sz w:val="22"/>
          <w:szCs w:val="22"/>
        </w:rPr>
        <w:t xml:space="preserve">the method excavation, </w:t>
      </w:r>
    </w:p>
    <w:p w14:paraId="507756C1" w14:textId="3C1D6FBF" w:rsidR="006F0B25" w:rsidRDefault="0046552D" w:rsidP="006F0B25">
      <w:pPr>
        <w:pStyle w:val="ListParagraph"/>
        <w:numPr>
          <w:ilvl w:val="0"/>
          <w:numId w:val="2"/>
        </w:numPr>
        <w:rPr>
          <w:rFonts w:ascii="Calibri" w:hAnsi="Calibri" w:cs="Calibri"/>
          <w:sz w:val="22"/>
          <w:szCs w:val="22"/>
        </w:rPr>
      </w:pPr>
      <w:r w:rsidRPr="006F0B25">
        <w:rPr>
          <w:rFonts w:ascii="Calibri" w:hAnsi="Calibri" w:cs="Calibri"/>
          <w:b/>
          <w:bCs/>
          <w:sz w:val="22"/>
          <w:szCs w:val="22"/>
          <w:u w:val="single"/>
        </w:rPr>
        <w:t>all</w:t>
      </w:r>
      <w:r w:rsidRPr="006F0B25">
        <w:rPr>
          <w:rFonts w:ascii="Calibri" w:hAnsi="Calibri" w:cs="Calibri"/>
          <w:sz w:val="22"/>
          <w:szCs w:val="22"/>
        </w:rPr>
        <w:t xml:space="preserve"> the materials used to install the headwall</w:t>
      </w:r>
      <w:r w:rsidR="006F0B25">
        <w:rPr>
          <w:rFonts w:ascii="Calibri" w:hAnsi="Calibri" w:cs="Calibri"/>
          <w:sz w:val="22"/>
          <w:szCs w:val="22"/>
        </w:rPr>
        <w:t xml:space="preserve"> and associated infrastructure within the RPA</w:t>
      </w:r>
      <w:r w:rsidRPr="006F0B25">
        <w:rPr>
          <w:rFonts w:ascii="Calibri" w:hAnsi="Calibri" w:cs="Calibri"/>
          <w:sz w:val="22"/>
          <w:szCs w:val="22"/>
        </w:rPr>
        <w:t xml:space="preserve">, </w:t>
      </w:r>
    </w:p>
    <w:p w14:paraId="22479139" w14:textId="77777777" w:rsidR="006F0B25" w:rsidRDefault="006F0B25" w:rsidP="006F0B25">
      <w:pPr>
        <w:pStyle w:val="ListParagraph"/>
        <w:numPr>
          <w:ilvl w:val="0"/>
          <w:numId w:val="2"/>
        </w:numPr>
        <w:rPr>
          <w:rFonts w:ascii="Calibri" w:hAnsi="Calibri" w:cs="Calibri"/>
          <w:sz w:val="22"/>
          <w:szCs w:val="22"/>
        </w:rPr>
      </w:pPr>
      <w:r w:rsidRPr="006F0B25">
        <w:rPr>
          <w:rFonts w:ascii="Calibri" w:hAnsi="Calibri" w:cs="Calibri"/>
          <w:sz w:val="22"/>
          <w:szCs w:val="22"/>
        </w:rPr>
        <w:t xml:space="preserve">any altering of ground levels, </w:t>
      </w:r>
    </w:p>
    <w:p w14:paraId="6E689D43" w14:textId="78E9B523" w:rsidR="0046552D" w:rsidRPr="006F0B25" w:rsidRDefault="006F0B25" w:rsidP="006F0B25">
      <w:pPr>
        <w:pStyle w:val="ListParagraph"/>
        <w:numPr>
          <w:ilvl w:val="0"/>
          <w:numId w:val="2"/>
        </w:numPr>
        <w:rPr>
          <w:rFonts w:ascii="Calibri" w:hAnsi="Calibri" w:cs="Calibri"/>
          <w:sz w:val="22"/>
          <w:szCs w:val="22"/>
        </w:rPr>
      </w:pPr>
      <w:r w:rsidRPr="006F0B25">
        <w:rPr>
          <w:rFonts w:ascii="Calibri" w:hAnsi="Calibri" w:cs="Calibri"/>
          <w:sz w:val="22"/>
          <w:szCs w:val="22"/>
        </w:rPr>
        <w:t>the materials used for regrading of the surface during landscaping</w:t>
      </w:r>
      <w:r>
        <w:rPr>
          <w:rFonts w:ascii="Calibri" w:hAnsi="Calibri" w:cs="Calibri"/>
          <w:sz w:val="22"/>
          <w:szCs w:val="22"/>
        </w:rPr>
        <w:t>.</w:t>
      </w:r>
    </w:p>
    <w:p w14:paraId="4565E8D2" w14:textId="32D55522" w:rsidR="00217908" w:rsidRDefault="00217908" w:rsidP="00217908">
      <w:pPr>
        <w:rPr>
          <w:rFonts w:ascii="Calibri" w:hAnsi="Calibri" w:cs="Calibri"/>
          <w:sz w:val="22"/>
          <w:szCs w:val="22"/>
        </w:rPr>
      </w:pPr>
    </w:p>
    <w:p w14:paraId="45D6C849" w14:textId="77777777" w:rsidR="005F1A00" w:rsidRDefault="005F1A00" w:rsidP="00217908">
      <w:pPr>
        <w:rPr>
          <w:rFonts w:ascii="Calibri" w:hAnsi="Calibri" w:cs="Calibri"/>
          <w:sz w:val="22"/>
          <w:szCs w:val="22"/>
        </w:rPr>
      </w:pPr>
      <w:r>
        <w:rPr>
          <w:rFonts w:ascii="Calibri" w:hAnsi="Calibri" w:cs="Calibri"/>
          <w:sz w:val="22"/>
          <w:szCs w:val="22"/>
        </w:rPr>
        <w:t>As stated within Condition 18:</w:t>
      </w:r>
    </w:p>
    <w:p w14:paraId="1B5EF594" w14:textId="7A83EFBA" w:rsidR="005F1A00" w:rsidRDefault="005F1A00" w:rsidP="005F1A00">
      <w:pPr>
        <w:rPr>
          <w:rFonts w:ascii="Calibri" w:hAnsi="Calibri" w:cs="Calibri"/>
          <w:i/>
          <w:iCs/>
          <w:sz w:val="22"/>
          <w:szCs w:val="22"/>
        </w:rPr>
      </w:pPr>
      <w:r w:rsidRPr="005F1A00">
        <w:rPr>
          <w:rFonts w:ascii="Calibri" w:hAnsi="Calibri" w:cs="Calibri"/>
          <w:i/>
          <w:iCs/>
          <w:sz w:val="22"/>
          <w:szCs w:val="22"/>
        </w:rPr>
        <w:t>“</w:t>
      </w:r>
      <w:r w:rsidRPr="005F1A00">
        <w:rPr>
          <w:rFonts w:ascii="Calibri" w:hAnsi="Calibri" w:cs="Calibri"/>
          <w:i/>
          <w:iCs/>
          <w:sz w:val="22"/>
          <w:szCs w:val="22"/>
        </w:rPr>
        <w:t>If any retained tree is removed, uprooted, destroyed or dies, another tree shall be planted at the same place, at a size and species and planted at such time, that must be agreed in writing with the Local Planning Authority.</w:t>
      </w:r>
      <w:r w:rsidRPr="005F1A00">
        <w:rPr>
          <w:rFonts w:ascii="Calibri" w:hAnsi="Calibri" w:cs="Calibri"/>
          <w:i/>
          <w:iCs/>
          <w:sz w:val="22"/>
          <w:szCs w:val="22"/>
        </w:rPr>
        <w:t>”</w:t>
      </w:r>
    </w:p>
    <w:p w14:paraId="335A3347" w14:textId="77777777" w:rsidR="005F1A00" w:rsidRDefault="005F1A00" w:rsidP="005F1A00">
      <w:pPr>
        <w:rPr>
          <w:rFonts w:ascii="Calibri" w:hAnsi="Calibri" w:cs="Calibri"/>
          <w:i/>
          <w:iCs/>
          <w:sz w:val="22"/>
          <w:szCs w:val="22"/>
        </w:rPr>
      </w:pPr>
    </w:p>
    <w:p w14:paraId="62E8CCB9" w14:textId="5BD4743B" w:rsidR="005F1A00" w:rsidRPr="005F1A00" w:rsidRDefault="005F1A00" w:rsidP="005F1A00">
      <w:pPr>
        <w:rPr>
          <w:rFonts w:ascii="Calibri" w:hAnsi="Calibri" w:cs="Calibri"/>
          <w:sz w:val="22"/>
          <w:szCs w:val="22"/>
        </w:rPr>
      </w:pPr>
      <w:r w:rsidRPr="005F1A00">
        <w:rPr>
          <w:rFonts w:ascii="Calibri" w:hAnsi="Calibri" w:cs="Calibri"/>
          <w:sz w:val="22"/>
          <w:szCs w:val="22"/>
        </w:rPr>
        <w:t xml:space="preserve">Due to the lack of information, the tree will require annual monitoring for a period of 5 years by a qualified Arboriculturalist, who should have prior access to the above </w:t>
      </w:r>
      <w:r>
        <w:rPr>
          <w:rFonts w:ascii="Calibri" w:hAnsi="Calibri" w:cs="Calibri"/>
          <w:sz w:val="22"/>
          <w:szCs w:val="22"/>
        </w:rPr>
        <w:t>revised addendum</w:t>
      </w:r>
      <w:r w:rsidRPr="005F1A00">
        <w:rPr>
          <w:rFonts w:ascii="Calibri" w:hAnsi="Calibri" w:cs="Calibri"/>
          <w:sz w:val="22"/>
          <w:szCs w:val="22"/>
        </w:rPr>
        <w:t>.</w:t>
      </w:r>
      <w:r>
        <w:rPr>
          <w:rFonts w:ascii="Calibri" w:hAnsi="Calibri" w:cs="Calibri"/>
          <w:sz w:val="22"/>
          <w:szCs w:val="22"/>
        </w:rPr>
        <w:t xml:space="preserve"> This is considered an appropriate amount of time to determine if the unauthorised construction works have had a negative impact on the roots of the tree and its physiological processes, and if it will need to be replaced. </w:t>
      </w:r>
    </w:p>
    <w:p w14:paraId="74CDE02C" w14:textId="77777777" w:rsidR="005F1A00" w:rsidRPr="005F1A00" w:rsidRDefault="005F1A00" w:rsidP="005F1A00">
      <w:pPr>
        <w:rPr>
          <w:rFonts w:ascii="Calibri" w:hAnsi="Calibri" w:cs="Calibri"/>
          <w:sz w:val="22"/>
          <w:szCs w:val="22"/>
        </w:rPr>
      </w:pPr>
    </w:p>
    <w:p w14:paraId="28CEC705" w14:textId="17D1F397" w:rsidR="006F0B25" w:rsidRPr="00217908" w:rsidRDefault="006F0B25" w:rsidP="005F1A00">
      <w:pPr>
        <w:rPr>
          <w:rFonts w:ascii="Calibri" w:hAnsi="Calibri" w:cs="Calibri"/>
          <w:sz w:val="22"/>
          <w:szCs w:val="22"/>
        </w:rPr>
      </w:pPr>
    </w:p>
    <w:sectPr w:rsidR="006F0B25" w:rsidRPr="00217908" w:rsidSect="005F1A00">
      <w:pgSz w:w="11906" w:h="16838"/>
      <w:pgMar w:top="709" w:right="568"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35390"/>
    <w:multiLevelType w:val="hybridMultilevel"/>
    <w:tmpl w:val="C3D09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0860D3"/>
    <w:multiLevelType w:val="hybridMultilevel"/>
    <w:tmpl w:val="A23C6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0260953">
    <w:abstractNumId w:val="0"/>
  </w:num>
  <w:num w:numId="2" w16cid:durableId="1338003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1C5"/>
    <w:rsid w:val="000C06C4"/>
    <w:rsid w:val="00217908"/>
    <w:rsid w:val="0046552D"/>
    <w:rsid w:val="005F1A00"/>
    <w:rsid w:val="006F0B25"/>
    <w:rsid w:val="00BB01C5"/>
    <w:rsid w:val="00C80600"/>
    <w:rsid w:val="00D97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354CD7"/>
  <w15:chartTrackingRefBased/>
  <w15:docId w15:val="{E4FD0BC2-3A1A-441F-9DD8-9E1D75CD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1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1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1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1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1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1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1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1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1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1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1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1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1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1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1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1C5"/>
    <w:rPr>
      <w:rFonts w:eastAsiaTheme="majorEastAsia" w:cstheme="majorBidi"/>
      <w:color w:val="272727" w:themeColor="text1" w:themeTint="D8"/>
    </w:rPr>
  </w:style>
  <w:style w:type="paragraph" w:styleId="Title">
    <w:name w:val="Title"/>
    <w:basedOn w:val="Normal"/>
    <w:next w:val="Normal"/>
    <w:link w:val="TitleChar"/>
    <w:uiPriority w:val="10"/>
    <w:qFormat/>
    <w:rsid w:val="00BB0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1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1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1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1C5"/>
    <w:pPr>
      <w:spacing w:before="160"/>
      <w:jc w:val="center"/>
    </w:pPr>
    <w:rPr>
      <w:i/>
      <w:iCs/>
      <w:color w:val="404040" w:themeColor="text1" w:themeTint="BF"/>
    </w:rPr>
  </w:style>
  <w:style w:type="character" w:customStyle="1" w:styleId="QuoteChar">
    <w:name w:val="Quote Char"/>
    <w:basedOn w:val="DefaultParagraphFont"/>
    <w:link w:val="Quote"/>
    <w:uiPriority w:val="29"/>
    <w:rsid w:val="00BB01C5"/>
    <w:rPr>
      <w:i/>
      <w:iCs/>
      <w:color w:val="404040" w:themeColor="text1" w:themeTint="BF"/>
    </w:rPr>
  </w:style>
  <w:style w:type="paragraph" w:styleId="ListParagraph">
    <w:name w:val="List Paragraph"/>
    <w:basedOn w:val="Normal"/>
    <w:uiPriority w:val="34"/>
    <w:qFormat/>
    <w:rsid w:val="00BB01C5"/>
    <w:pPr>
      <w:ind w:left="720"/>
      <w:contextualSpacing/>
    </w:pPr>
  </w:style>
  <w:style w:type="character" w:styleId="IntenseEmphasis">
    <w:name w:val="Intense Emphasis"/>
    <w:basedOn w:val="DefaultParagraphFont"/>
    <w:uiPriority w:val="21"/>
    <w:qFormat/>
    <w:rsid w:val="00BB01C5"/>
    <w:rPr>
      <w:i/>
      <w:iCs/>
      <w:color w:val="0F4761" w:themeColor="accent1" w:themeShade="BF"/>
    </w:rPr>
  </w:style>
  <w:style w:type="paragraph" w:styleId="IntenseQuote">
    <w:name w:val="Intense Quote"/>
    <w:basedOn w:val="Normal"/>
    <w:next w:val="Normal"/>
    <w:link w:val="IntenseQuoteChar"/>
    <w:uiPriority w:val="30"/>
    <w:qFormat/>
    <w:rsid w:val="00BB0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1C5"/>
    <w:rPr>
      <w:i/>
      <w:iCs/>
      <w:color w:val="0F4761" w:themeColor="accent1" w:themeShade="BF"/>
    </w:rPr>
  </w:style>
  <w:style w:type="character" w:styleId="IntenseReference">
    <w:name w:val="Intense Reference"/>
    <w:basedOn w:val="DefaultParagraphFont"/>
    <w:uiPriority w:val="32"/>
    <w:qFormat/>
    <w:rsid w:val="00BB01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84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 Kate</dc:creator>
  <cp:keywords/>
  <dc:description/>
  <cp:lastModifiedBy>Tate, Kate</cp:lastModifiedBy>
  <cp:revision>1</cp:revision>
  <dcterms:created xsi:type="dcterms:W3CDTF">2024-06-14T07:14:00Z</dcterms:created>
  <dcterms:modified xsi:type="dcterms:W3CDTF">2024-06-14T10:39:00Z</dcterms:modified>
</cp:coreProperties>
</file>