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2B3F1" w14:textId="77777777" w:rsidR="00815A51" w:rsidRDefault="00815A51" w:rsidP="00815A51">
      <w:r>
        <w:t>Hi Olivia,</w:t>
      </w:r>
    </w:p>
    <w:p w14:paraId="328E0CA1" w14:textId="77777777" w:rsidR="00815A51" w:rsidRDefault="00815A51" w:rsidP="00815A51"/>
    <w:p w14:paraId="0E873B6E" w14:textId="77777777" w:rsidR="00815A51" w:rsidRDefault="00815A51" w:rsidP="00815A51">
      <w:pPr>
        <w:rPr>
          <w:b/>
          <w:bCs/>
        </w:rPr>
      </w:pPr>
      <w:r>
        <w:rPr>
          <w:b/>
          <w:bCs/>
        </w:rPr>
        <w:t xml:space="preserve">Re: PL/2023/03359, Construction and operation of anaerobic digestion facility, ancillary </w:t>
      </w:r>
      <w:proofErr w:type="gramStart"/>
      <w:r>
        <w:rPr>
          <w:b/>
          <w:bCs/>
        </w:rPr>
        <w:t>infrastructure</w:t>
      </w:r>
      <w:proofErr w:type="gramEnd"/>
      <w:r>
        <w:rPr>
          <w:b/>
          <w:bCs/>
        </w:rPr>
        <w:t xml:space="preserve"> and construction of new access from Ashton Road</w:t>
      </w:r>
      <w:r>
        <w:rPr>
          <w:b/>
          <w:bCs/>
        </w:rPr>
        <w:br/>
        <w:t>Land West of Ashton Road, Ashton Keynes, Wilts, SN6 6QT</w:t>
      </w:r>
    </w:p>
    <w:p w14:paraId="74FFB49D" w14:textId="77777777" w:rsidR="00815A51" w:rsidRDefault="00815A51" w:rsidP="00815A51">
      <w:pPr>
        <w:rPr>
          <w:b/>
          <w:bCs/>
        </w:rPr>
      </w:pPr>
    </w:p>
    <w:p w14:paraId="10C0DA15" w14:textId="77777777" w:rsidR="00815A51" w:rsidRDefault="00815A51" w:rsidP="00815A51">
      <w:r>
        <w:t>I have reviewed the above planning application and have the below comments from Public Protection:</w:t>
      </w:r>
    </w:p>
    <w:p w14:paraId="517B1299" w14:textId="77777777" w:rsidR="00815A51" w:rsidRDefault="00815A51" w:rsidP="00815A51"/>
    <w:p w14:paraId="79854F8B" w14:textId="77777777" w:rsidR="00815A51" w:rsidRDefault="00815A51" w:rsidP="00815A51">
      <w:pPr>
        <w:rPr>
          <w:b/>
          <w:bCs/>
          <w:u w:val="single"/>
        </w:rPr>
      </w:pPr>
      <w:r>
        <w:rPr>
          <w:b/>
          <w:bCs/>
          <w:u w:val="single"/>
        </w:rPr>
        <w:t>Noise</w:t>
      </w:r>
    </w:p>
    <w:p w14:paraId="0A499125" w14:textId="77777777" w:rsidR="00815A51" w:rsidRDefault="00815A51" w:rsidP="00815A51">
      <w:pPr>
        <w:spacing w:after="240"/>
        <w:textAlignment w:val="center"/>
        <w:rPr>
          <w:rFonts w:ascii="Calibri" w:eastAsia="Times New Roman" w:hAnsi="Calibri" w:cs="Calibri"/>
          <w:kern w:val="0"/>
          <w:lang w:eastAsia="en-GB"/>
        </w:rPr>
      </w:pPr>
      <w:r>
        <w:rPr>
          <w:rFonts w:ascii="Calibri" w:eastAsia="Times New Roman" w:hAnsi="Calibri" w:cs="Calibri"/>
          <w:kern w:val="0"/>
          <w:lang w:eastAsia="en-GB"/>
        </w:rPr>
        <w:t xml:space="preserve">The noise report by SLR (ref: 404.11923.00004_0019) has been read and findings noted. I have outstanding concerns regarding the elevated noise levels above background noise levels with this proposal. Although it is appreciated background levels are low, I would expect to see provision of mitigation to achieve a rating level closer to background levels. </w:t>
      </w:r>
    </w:p>
    <w:p w14:paraId="4351DF7B" w14:textId="77777777" w:rsidR="00815A51" w:rsidRDefault="00815A51" w:rsidP="00815A51">
      <w:pPr>
        <w:spacing w:after="240"/>
        <w:textAlignment w:val="center"/>
        <w:rPr>
          <w:rFonts w:ascii="Calibri" w:eastAsia="Times New Roman" w:hAnsi="Calibri" w:cs="Calibri"/>
          <w:kern w:val="0"/>
          <w:lang w:eastAsia="en-GB"/>
        </w:rPr>
      </w:pPr>
      <w:r>
        <w:rPr>
          <w:rFonts w:ascii="Calibri" w:eastAsia="Times New Roman" w:hAnsi="Calibri" w:cs="Calibri"/>
          <w:kern w:val="0"/>
          <w:lang w:eastAsia="en-GB"/>
        </w:rPr>
        <w:t>With any permission granted, the following condition is recommended in respect to amenity of nearby residents during the construction phases of the development:</w:t>
      </w:r>
      <w:r>
        <w:rPr>
          <w:rFonts w:ascii="Calibri" w:eastAsia="Times New Roman" w:hAnsi="Calibri" w:cs="Calibri"/>
          <w:kern w:val="0"/>
          <w:lang w:eastAsia="en-GB"/>
        </w:rPr>
        <w:br/>
      </w:r>
      <w:r>
        <w:rPr>
          <w:rFonts w:ascii="Calibri" w:eastAsia="Times New Roman" w:hAnsi="Calibri" w:cs="Calibri"/>
          <w:color w:val="2F5597"/>
          <w:kern w:val="0"/>
          <w:lang w:val="en-US" w:eastAsia="en-GB"/>
        </w:rPr>
        <w:t xml:space="preserve">No construction or demolition work shall take place on Sundays or Public Holidays or outside the hours of 08:00 to 18:00 Monday to Friday and 08:00 to 13:00 on Saturdays. </w:t>
      </w:r>
      <w:r>
        <w:rPr>
          <w:rFonts w:ascii="Calibri" w:eastAsia="Times New Roman" w:hAnsi="Calibri" w:cs="Calibri"/>
          <w:color w:val="2F5597"/>
          <w:kern w:val="0"/>
          <w:lang w:val="en-US" w:eastAsia="en-GB"/>
        </w:rPr>
        <w:br/>
      </w:r>
      <w:r>
        <w:rPr>
          <w:rFonts w:ascii="Calibri" w:eastAsia="Times New Roman" w:hAnsi="Calibri" w:cs="Calibri"/>
          <w:b/>
          <w:bCs/>
          <w:color w:val="2F5597"/>
          <w:kern w:val="0"/>
          <w:lang w:eastAsia="en-GB"/>
        </w:rPr>
        <w:t>Reason:</w:t>
      </w:r>
      <w:r>
        <w:rPr>
          <w:rFonts w:ascii="Calibri" w:eastAsia="Times New Roman" w:hAnsi="Calibri" w:cs="Calibri"/>
          <w:color w:val="2F5597"/>
          <w:kern w:val="0"/>
          <w:lang w:eastAsia="en-GB"/>
        </w:rPr>
        <w:t xml:space="preserve"> Core policy 57, Ensuring high design and place shaping such that appropriate levels of amenity are achievable.</w:t>
      </w:r>
    </w:p>
    <w:p w14:paraId="36F73D83" w14:textId="77777777" w:rsidR="00815A51" w:rsidRDefault="00815A51" w:rsidP="00815A51">
      <w:pPr>
        <w:rPr>
          <w:b/>
          <w:bCs/>
          <w:u w:val="single"/>
        </w:rPr>
      </w:pPr>
    </w:p>
    <w:p w14:paraId="45FF9D89" w14:textId="77777777" w:rsidR="00815A51" w:rsidRDefault="00815A51" w:rsidP="00815A51">
      <w:pPr>
        <w:rPr>
          <w:b/>
          <w:bCs/>
          <w:u w:val="single"/>
        </w:rPr>
      </w:pPr>
      <w:r>
        <w:rPr>
          <w:b/>
          <w:bCs/>
          <w:u w:val="single"/>
        </w:rPr>
        <w:t>Odour</w:t>
      </w:r>
    </w:p>
    <w:p w14:paraId="7A4B6D87" w14:textId="238F6103" w:rsidR="00815A51" w:rsidRDefault="00815A51" w:rsidP="00815A51">
      <w:r>
        <w:t>The Air Quality assessment by Acorn Bioenergy Ltd (ref: ETL733/2023/AQIA/Final/V1.0) has been read and findings noted. Typically</w:t>
      </w:r>
      <w:r>
        <w:t>,</w:t>
      </w:r>
      <w:r>
        <w:t xml:space="preserve"> odour reports reference odour concentrations expressed in terms of Odour Units per metre cubed of air (</w:t>
      </w:r>
      <w:proofErr w:type="spellStart"/>
      <w:r>
        <w:t>ouE</w:t>
      </w:r>
      <w:proofErr w:type="spellEnd"/>
      <w:r>
        <w:t>/m</w:t>
      </w:r>
      <w:r w:rsidRPr="00815A51">
        <w:rPr>
          <w:vertAlign w:val="superscript"/>
        </w:rPr>
        <w:t>3</w:t>
      </w:r>
      <w:r>
        <w:t xml:space="preserve">), dispersion models to calculate mean odour concentrations and the Environment Agency Odour Management guidance. I have not seen these referenced in the submitted report. </w:t>
      </w:r>
    </w:p>
    <w:p w14:paraId="3AB5CF4D" w14:textId="77777777" w:rsidR="00815A51" w:rsidRDefault="00815A51" w:rsidP="00815A51">
      <w:pPr>
        <w:rPr>
          <w:b/>
          <w:bCs/>
          <w:u w:val="single"/>
        </w:rPr>
      </w:pPr>
    </w:p>
    <w:p w14:paraId="6BDE8F2B" w14:textId="77777777" w:rsidR="00815A51" w:rsidRDefault="00815A51" w:rsidP="00815A51">
      <w:pPr>
        <w:rPr>
          <w:b/>
          <w:bCs/>
          <w:u w:val="single"/>
        </w:rPr>
      </w:pPr>
    </w:p>
    <w:p w14:paraId="5427486D" w14:textId="77777777" w:rsidR="00815A51" w:rsidRDefault="00815A51" w:rsidP="00815A51">
      <w:pPr>
        <w:rPr>
          <w:b/>
          <w:bCs/>
          <w:u w:val="single"/>
        </w:rPr>
      </w:pPr>
      <w:r>
        <w:rPr>
          <w:b/>
          <w:bCs/>
          <w:u w:val="single"/>
        </w:rPr>
        <w:t>Air Quality</w:t>
      </w:r>
    </w:p>
    <w:p w14:paraId="02125558" w14:textId="77777777" w:rsidR="00815A51" w:rsidRDefault="00815A51" w:rsidP="00815A51">
      <w:r>
        <w:t>In line with our attached soon to be published Wiltshire Council Air Quality Supplementary Planning Document (SPD), the following information is to be provided:</w:t>
      </w:r>
    </w:p>
    <w:p w14:paraId="1460B8FC" w14:textId="77777777" w:rsidR="00815A51" w:rsidRDefault="00815A51" w:rsidP="00815A51">
      <w:pPr>
        <w:rPr>
          <w:b/>
          <w:bCs/>
        </w:rPr>
      </w:pPr>
    </w:p>
    <w:p w14:paraId="5DA54EE0" w14:textId="77777777" w:rsidR="00815A51" w:rsidRDefault="00815A51" w:rsidP="00815A51">
      <w:pPr>
        <w:pStyle w:val="ListParagraph"/>
        <w:numPr>
          <w:ilvl w:val="0"/>
          <w:numId w:val="1"/>
        </w:numPr>
        <w:rPr>
          <w:rFonts w:ascii="Calibri" w:eastAsia="Times New Roman" w:hAnsi="Calibri"/>
          <w:b/>
          <w:bCs/>
          <w:color w:val="auto"/>
          <w:sz w:val="22"/>
          <w:szCs w:val="22"/>
        </w:rPr>
      </w:pPr>
      <w:r>
        <w:rPr>
          <w:rFonts w:ascii="Calibri" w:eastAsia="Times New Roman" w:hAnsi="Calibri"/>
          <w:b/>
          <w:bCs/>
          <w:color w:val="auto"/>
          <w:sz w:val="22"/>
          <w:szCs w:val="22"/>
        </w:rPr>
        <w:t>Electric Vehicle Charging Infrastructure</w:t>
      </w:r>
    </w:p>
    <w:p w14:paraId="29CFC21D" w14:textId="77777777" w:rsidR="00815A51" w:rsidRDefault="00815A51" w:rsidP="00815A51">
      <w:pPr>
        <w:pStyle w:val="ListParagraph"/>
        <w:spacing w:after="240"/>
        <w:rPr>
          <w:rFonts w:ascii="Calibri" w:hAnsi="Calibri"/>
          <w:color w:val="auto"/>
          <w:sz w:val="22"/>
          <w:szCs w:val="22"/>
        </w:rPr>
      </w:pPr>
      <w:r>
        <w:rPr>
          <w:rFonts w:ascii="Calibri" w:hAnsi="Calibri"/>
          <w:color w:val="auto"/>
          <w:sz w:val="22"/>
          <w:szCs w:val="22"/>
        </w:rPr>
        <w:t>Air quality is of significance across Wiltshire due to development pressures and prevailing air quality concerns and needs to be protected across the county where development adds internal combustion engine vehicles to its road network. With any parking provisions, we require all new developments to submit a scheme for Ultra Low Energy Vehicles (ULEV) charging. The following condition applies:</w:t>
      </w:r>
    </w:p>
    <w:p w14:paraId="2256AB1A" w14:textId="77777777" w:rsidR="00815A51" w:rsidRDefault="00815A51" w:rsidP="00815A51">
      <w:pPr>
        <w:pStyle w:val="ListParagraph"/>
        <w:rPr>
          <w:rFonts w:ascii="Calibri" w:hAnsi="Calibri"/>
          <w:color w:val="2F5597"/>
          <w:sz w:val="22"/>
          <w:szCs w:val="22"/>
        </w:rPr>
      </w:pPr>
      <w:r>
        <w:rPr>
          <w:rFonts w:ascii="Calibri" w:hAnsi="Calibri"/>
          <w:color w:val="2F5597"/>
          <w:sz w:val="22"/>
          <w:szCs w:val="22"/>
        </w:rPr>
        <w:t>No development shall commence on site until a scheme of Ultra Low Energy Vehicle infrastructure has been submitted to the LPA. The scheme must be approved by the LPA prior to implementation and thereafter be permanently retained.</w:t>
      </w:r>
    </w:p>
    <w:p w14:paraId="71EED2BE" w14:textId="77777777" w:rsidR="00815A51" w:rsidRDefault="00815A51" w:rsidP="00815A51">
      <w:pPr>
        <w:pStyle w:val="ListParagraph"/>
        <w:rPr>
          <w:rFonts w:ascii="Calibri" w:hAnsi="Calibri"/>
          <w:color w:val="2F5597"/>
          <w:sz w:val="22"/>
          <w:szCs w:val="22"/>
        </w:rPr>
      </w:pPr>
      <w:r>
        <w:rPr>
          <w:rFonts w:ascii="Calibri" w:hAnsi="Calibri"/>
          <w:color w:val="2F5597"/>
          <w:sz w:val="22"/>
          <w:szCs w:val="22"/>
        </w:rPr>
        <w:t xml:space="preserve">               </w:t>
      </w:r>
    </w:p>
    <w:p w14:paraId="7217BC1B" w14:textId="77777777" w:rsidR="00815A51" w:rsidRDefault="00815A51" w:rsidP="00815A51">
      <w:pPr>
        <w:pStyle w:val="ListParagraph"/>
        <w:rPr>
          <w:rFonts w:ascii="Calibri" w:hAnsi="Calibri"/>
          <w:color w:val="2F5597"/>
          <w:sz w:val="22"/>
          <w:szCs w:val="22"/>
        </w:rPr>
      </w:pPr>
      <w:r>
        <w:rPr>
          <w:rFonts w:ascii="Calibri" w:hAnsi="Calibri"/>
          <w:color w:val="2F5597"/>
          <w:sz w:val="22"/>
          <w:szCs w:val="22"/>
        </w:rPr>
        <w:t xml:space="preserve">Reason: Core Policy 55; Development proposals, which by virtue of their scale, nature or location are likely to exacerbate existing areas of poor air quality, will need to demonstrate that measures can be taken to effectively mitigate emission levels </w:t>
      </w:r>
      <w:proofErr w:type="gramStart"/>
      <w:r>
        <w:rPr>
          <w:rFonts w:ascii="Calibri" w:hAnsi="Calibri"/>
          <w:color w:val="2F5597"/>
          <w:sz w:val="22"/>
          <w:szCs w:val="22"/>
        </w:rPr>
        <w:t>in order to</w:t>
      </w:r>
      <w:proofErr w:type="gramEnd"/>
      <w:r>
        <w:rPr>
          <w:rFonts w:ascii="Calibri" w:hAnsi="Calibri"/>
          <w:color w:val="2F5597"/>
          <w:sz w:val="22"/>
          <w:szCs w:val="22"/>
        </w:rPr>
        <w:t xml:space="preserve"> protect public health, environmental quality and amenity.</w:t>
      </w:r>
    </w:p>
    <w:p w14:paraId="13984608" w14:textId="77777777" w:rsidR="00815A51" w:rsidRDefault="00815A51" w:rsidP="00815A51">
      <w:pPr>
        <w:rPr>
          <w:rFonts w:ascii="Calibri" w:hAnsi="Calibri"/>
        </w:rPr>
      </w:pPr>
    </w:p>
    <w:p w14:paraId="53C35BE0" w14:textId="77777777" w:rsidR="00815A51" w:rsidRDefault="00815A51" w:rsidP="00815A51">
      <w:pPr>
        <w:pStyle w:val="ListParagraph"/>
        <w:rPr>
          <w:rFonts w:ascii="Calibri" w:hAnsi="Calibri"/>
          <w:color w:val="auto"/>
          <w:sz w:val="22"/>
          <w:szCs w:val="22"/>
        </w:rPr>
      </w:pPr>
      <w:r>
        <w:rPr>
          <w:rFonts w:ascii="Calibri" w:hAnsi="Calibri"/>
          <w:color w:val="auto"/>
          <w:sz w:val="22"/>
          <w:szCs w:val="22"/>
        </w:rPr>
        <w:lastRenderedPageBreak/>
        <w:t xml:space="preserve">Please note, our EV charging requirements go further than The Building Regulations Approved Document S ‘Infrastructure for the charging of electric vehicles’ (AD-S) in that we require the number of commercial EV charging points to be 20% of overall parking spaces, at a minimum. As nitrogen dioxide is created as a waste product of combustion engines, these EV requirements are considered paramount in meeting the objectives of the council’s Air Quality Action Plans and the requirements of section 83A of the Environment Act 1995 (as amended by Schedule 11 of the Environment Act 2011). </w:t>
      </w:r>
    </w:p>
    <w:p w14:paraId="08A87858" w14:textId="77777777" w:rsidR="00815A51" w:rsidRDefault="00815A51" w:rsidP="00815A51">
      <w:pPr>
        <w:rPr>
          <w:rFonts w:ascii="Calibri" w:hAnsi="Calibri"/>
        </w:rPr>
      </w:pPr>
    </w:p>
    <w:p w14:paraId="421D84E3" w14:textId="77777777" w:rsidR="00815A51" w:rsidRDefault="00815A51" w:rsidP="00815A51">
      <w:pPr>
        <w:pStyle w:val="ListParagraph"/>
        <w:numPr>
          <w:ilvl w:val="0"/>
          <w:numId w:val="1"/>
        </w:numPr>
        <w:spacing w:after="240"/>
        <w:rPr>
          <w:rFonts w:ascii="Calibri" w:eastAsia="Times New Roman" w:hAnsi="Calibri"/>
          <w:color w:val="auto"/>
          <w:sz w:val="22"/>
          <w:szCs w:val="22"/>
        </w:rPr>
      </w:pPr>
      <w:r>
        <w:rPr>
          <w:rFonts w:ascii="Calibri" w:eastAsia="Times New Roman" w:hAnsi="Calibri"/>
          <w:b/>
          <w:bCs/>
          <w:color w:val="auto"/>
          <w:sz w:val="22"/>
          <w:szCs w:val="22"/>
        </w:rPr>
        <w:t>Construction Environmental Management Plan (CEMP)</w:t>
      </w:r>
      <w:r>
        <w:rPr>
          <w:rFonts w:ascii="Calibri" w:eastAsia="Times New Roman" w:hAnsi="Calibri"/>
          <w:color w:val="auto"/>
          <w:sz w:val="22"/>
          <w:szCs w:val="22"/>
        </w:rPr>
        <w:br/>
        <w:t>A CEMP will be needed to ensure air quality is managed throughout the construction phase of the development. The following condition applies:</w:t>
      </w:r>
    </w:p>
    <w:p w14:paraId="017FC5CC" w14:textId="77777777" w:rsidR="00815A51" w:rsidRDefault="00815A51" w:rsidP="00815A51">
      <w:pPr>
        <w:spacing w:after="240"/>
        <w:ind w:left="720"/>
        <w:rPr>
          <w:rFonts w:ascii="Calibri" w:hAnsi="Calibri"/>
          <w:color w:val="2F5597"/>
        </w:rPr>
      </w:pPr>
      <w:r>
        <w:rPr>
          <w:color w:val="2F5597"/>
        </w:rPr>
        <w:t>The development hereby approved shall not commence until a Construction and Environmental Management Plan (CEMP) has been submitted to and approved in writing by the local planning authority. The CEMP shall include details of the following relevant measures:</w:t>
      </w:r>
    </w:p>
    <w:p w14:paraId="1DD3C19C"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An introduction consisting of construction phase environmental management plan, definitions and abbreviations and project description and </w:t>
      </w:r>
      <w:proofErr w:type="gramStart"/>
      <w:r>
        <w:rPr>
          <w:rFonts w:ascii="Calibri" w:hAnsi="Calibri"/>
          <w:color w:val="2F5597"/>
          <w:sz w:val="22"/>
          <w:szCs w:val="22"/>
        </w:rPr>
        <w:t>location;</w:t>
      </w:r>
      <w:proofErr w:type="gramEnd"/>
    </w:p>
    <w:p w14:paraId="5FB72E60"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A description of management </w:t>
      </w:r>
      <w:proofErr w:type="gramStart"/>
      <w:r>
        <w:rPr>
          <w:rFonts w:ascii="Calibri" w:hAnsi="Calibri"/>
          <w:color w:val="2F5597"/>
          <w:sz w:val="22"/>
          <w:szCs w:val="22"/>
        </w:rPr>
        <w:t>responsibilities;</w:t>
      </w:r>
      <w:proofErr w:type="gramEnd"/>
      <w:r>
        <w:rPr>
          <w:rFonts w:ascii="Calibri" w:hAnsi="Calibri"/>
          <w:color w:val="2F5597"/>
          <w:sz w:val="22"/>
          <w:szCs w:val="22"/>
        </w:rPr>
        <w:t xml:space="preserve"> </w:t>
      </w:r>
    </w:p>
    <w:p w14:paraId="117B00C4"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A description of the construction </w:t>
      </w:r>
      <w:proofErr w:type="gramStart"/>
      <w:r>
        <w:rPr>
          <w:rFonts w:ascii="Calibri" w:hAnsi="Calibri"/>
          <w:color w:val="2F5597"/>
          <w:sz w:val="22"/>
          <w:szCs w:val="22"/>
        </w:rPr>
        <w:t>programme;</w:t>
      </w:r>
      <w:proofErr w:type="gramEnd"/>
      <w:r>
        <w:rPr>
          <w:rFonts w:ascii="Calibri" w:hAnsi="Calibri"/>
          <w:color w:val="2F5597"/>
          <w:sz w:val="22"/>
          <w:szCs w:val="22"/>
        </w:rPr>
        <w:t xml:space="preserve"> </w:t>
      </w:r>
    </w:p>
    <w:p w14:paraId="36D91FF1"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Site working hours and a named person for residents to </w:t>
      </w:r>
      <w:proofErr w:type="gramStart"/>
      <w:r>
        <w:rPr>
          <w:rFonts w:ascii="Calibri" w:hAnsi="Calibri"/>
          <w:color w:val="2F5597"/>
          <w:sz w:val="22"/>
          <w:szCs w:val="22"/>
        </w:rPr>
        <w:t>contact;</w:t>
      </w:r>
      <w:proofErr w:type="gramEnd"/>
      <w:r>
        <w:rPr>
          <w:rFonts w:ascii="Calibri" w:hAnsi="Calibri"/>
          <w:color w:val="2F5597"/>
          <w:sz w:val="22"/>
          <w:szCs w:val="22"/>
        </w:rPr>
        <w:t xml:space="preserve"> </w:t>
      </w:r>
    </w:p>
    <w:p w14:paraId="42AB37FE"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Detailed Site logistics </w:t>
      </w:r>
      <w:proofErr w:type="gramStart"/>
      <w:r>
        <w:rPr>
          <w:rFonts w:ascii="Calibri" w:hAnsi="Calibri"/>
          <w:color w:val="2F5597"/>
          <w:sz w:val="22"/>
          <w:szCs w:val="22"/>
        </w:rPr>
        <w:t>arrangements;</w:t>
      </w:r>
      <w:proofErr w:type="gramEnd"/>
      <w:r>
        <w:rPr>
          <w:rFonts w:ascii="Calibri" w:hAnsi="Calibri"/>
          <w:color w:val="2F5597"/>
          <w:sz w:val="22"/>
          <w:szCs w:val="22"/>
        </w:rPr>
        <w:t xml:space="preserve"> </w:t>
      </w:r>
    </w:p>
    <w:p w14:paraId="3D8FE424"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Details regarding parking, deliveries, and </w:t>
      </w:r>
      <w:proofErr w:type="gramStart"/>
      <w:r>
        <w:rPr>
          <w:rFonts w:ascii="Calibri" w:hAnsi="Calibri"/>
          <w:color w:val="2F5597"/>
          <w:sz w:val="22"/>
          <w:szCs w:val="22"/>
        </w:rPr>
        <w:t>storage;</w:t>
      </w:r>
      <w:proofErr w:type="gramEnd"/>
      <w:r>
        <w:rPr>
          <w:rFonts w:ascii="Calibri" w:hAnsi="Calibri"/>
          <w:color w:val="2F5597"/>
          <w:sz w:val="22"/>
          <w:szCs w:val="22"/>
        </w:rPr>
        <w:t xml:space="preserve"> </w:t>
      </w:r>
    </w:p>
    <w:p w14:paraId="542FFCE3"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Details regarding dust and noise </w:t>
      </w:r>
      <w:proofErr w:type="gramStart"/>
      <w:r>
        <w:rPr>
          <w:rFonts w:ascii="Calibri" w:hAnsi="Calibri"/>
          <w:color w:val="2F5597"/>
          <w:sz w:val="22"/>
          <w:szCs w:val="22"/>
        </w:rPr>
        <w:t>mitigation;</w:t>
      </w:r>
      <w:proofErr w:type="gramEnd"/>
      <w:r>
        <w:rPr>
          <w:rFonts w:ascii="Calibri" w:hAnsi="Calibri"/>
          <w:color w:val="2F5597"/>
          <w:sz w:val="22"/>
          <w:szCs w:val="22"/>
        </w:rPr>
        <w:t xml:space="preserve"> </w:t>
      </w:r>
    </w:p>
    <w:p w14:paraId="50057910"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Details of the hours of works and other measures to mitigate the impact of construction on the amenity of the area and safety of the highway network; and </w:t>
      </w:r>
    </w:p>
    <w:p w14:paraId="7D024A87" w14:textId="77777777" w:rsidR="00815A51" w:rsidRDefault="00815A51" w:rsidP="00815A51">
      <w:pPr>
        <w:pStyle w:val="ListParagraph"/>
        <w:numPr>
          <w:ilvl w:val="0"/>
          <w:numId w:val="2"/>
        </w:numPr>
        <w:ind w:left="1800"/>
        <w:rPr>
          <w:rFonts w:ascii="Calibri" w:hAnsi="Calibri"/>
          <w:color w:val="2F5597"/>
          <w:sz w:val="22"/>
          <w:szCs w:val="22"/>
        </w:rPr>
      </w:pPr>
      <w:r>
        <w:rPr>
          <w:rFonts w:ascii="Calibri" w:hAnsi="Calibri"/>
          <w:color w:val="2F5597"/>
          <w:sz w:val="22"/>
          <w:szCs w:val="22"/>
        </w:rPr>
        <w:t xml:space="preserve">Communication procedures with the LPA and local community regarding key construction issues – newsletters, fliers etc. </w:t>
      </w:r>
    </w:p>
    <w:p w14:paraId="5BF21693" w14:textId="77777777" w:rsidR="00815A51" w:rsidRDefault="00815A51" w:rsidP="00815A51">
      <w:pPr>
        <w:ind w:left="720"/>
        <w:rPr>
          <w:rFonts w:ascii="Calibri" w:hAnsi="Calibri"/>
          <w:color w:val="2F5597"/>
        </w:rPr>
      </w:pPr>
    </w:p>
    <w:p w14:paraId="7158F737" w14:textId="77777777" w:rsidR="00815A51" w:rsidRDefault="00815A51" w:rsidP="00815A51">
      <w:pPr>
        <w:ind w:left="720"/>
        <w:rPr>
          <w:color w:val="2F5597"/>
        </w:rPr>
      </w:pPr>
      <w:r>
        <w:rPr>
          <w:color w:val="2F5597"/>
        </w:rPr>
        <w:t>There shall be no burning undertaken on site at any time.</w:t>
      </w:r>
    </w:p>
    <w:p w14:paraId="7D10F5CF" w14:textId="77777777" w:rsidR="00815A51" w:rsidRDefault="00815A51" w:rsidP="00815A51">
      <w:pPr>
        <w:ind w:left="720"/>
        <w:rPr>
          <w:color w:val="2F5597"/>
        </w:rPr>
      </w:pPr>
      <w:r>
        <w:rPr>
          <w:color w:val="2F5597"/>
        </w:rPr>
        <w:t xml:space="preserve">Construction hours shall be limited to 0800 to 1800 hrs Monday to Friday, 0800 to 1300 hrs Saturday and no working on Sundays or Bank Holidays. </w:t>
      </w:r>
    </w:p>
    <w:p w14:paraId="0EB2F7B8" w14:textId="77777777" w:rsidR="00815A51" w:rsidRDefault="00815A51" w:rsidP="00815A51">
      <w:pPr>
        <w:ind w:left="720"/>
        <w:rPr>
          <w:color w:val="2F5597"/>
        </w:rPr>
      </w:pPr>
    </w:p>
    <w:p w14:paraId="02D60884" w14:textId="77777777" w:rsidR="00815A51" w:rsidRDefault="00815A51" w:rsidP="00815A51">
      <w:pPr>
        <w:ind w:left="720"/>
        <w:rPr>
          <w:color w:val="2F5597"/>
        </w:rPr>
      </w:pPr>
      <w:r>
        <w:rPr>
          <w:color w:val="2F5597"/>
        </w:rPr>
        <w:t>Reason: Core policy 57, Ensuring high design and place shaping such that appropriate levels of amenity are achievable.</w:t>
      </w:r>
    </w:p>
    <w:p w14:paraId="68116C0B" w14:textId="77777777" w:rsidR="00815A51" w:rsidRDefault="00815A51" w:rsidP="00815A51">
      <w:pPr>
        <w:pStyle w:val="ListParagraph"/>
        <w:rPr>
          <w:rFonts w:ascii="Calibri" w:hAnsi="Calibri"/>
          <w:b/>
          <w:bCs/>
          <w:color w:val="auto"/>
          <w:sz w:val="22"/>
          <w:szCs w:val="22"/>
        </w:rPr>
      </w:pPr>
    </w:p>
    <w:p w14:paraId="7F6AD5C2" w14:textId="77777777" w:rsidR="00815A51" w:rsidRDefault="00815A51" w:rsidP="00815A51">
      <w:pPr>
        <w:pStyle w:val="ListParagraph"/>
        <w:numPr>
          <w:ilvl w:val="0"/>
          <w:numId w:val="1"/>
        </w:numPr>
        <w:rPr>
          <w:rFonts w:ascii="Calibri" w:eastAsia="Times New Roman" w:hAnsi="Calibri"/>
          <w:color w:val="auto"/>
          <w:sz w:val="22"/>
          <w:szCs w:val="22"/>
        </w:rPr>
      </w:pPr>
      <w:r>
        <w:rPr>
          <w:rFonts w:ascii="Calibri" w:eastAsia="Times New Roman" w:hAnsi="Calibri"/>
          <w:b/>
          <w:bCs/>
          <w:color w:val="auto"/>
          <w:sz w:val="22"/>
          <w:szCs w:val="22"/>
        </w:rPr>
        <w:t>Low Emission Travel Plan</w:t>
      </w:r>
      <w:r>
        <w:rPr>
          <w:rFonts w:ascii="Calibri" w:eastAsia="Times New Roman" w:hAnsi="Calibri"/>
          <w:b/>
          <w:bCs/>
          <w:color w:val="auto"/>
          <w:sz w:val="22"/>
          <w:szCs w:val="22"/>
        </w:rPr>
        <w:br/>
      </w:r>
      <w:r>
        <w:rPr>
          <w:rFonts w:ascii="Calibri" w:eastAsia="Times New Roman" w:hAnsi="Calibri"/>
          <w:color w:val="auto"/>
          <w:sz w:val="22"/>
          <w:szCs w:val="22"/>
        </w:rPr>
        <w:t xml:space="preserve">A site specific low emission travel plan is to be submitted which details how vehicle trips will be minimised and sustainable travel to and from the site promoted.  A low emission travel plan goes further that a regular travel plan and is expected to consider further opportunities for promotion of low emission vehicles and alternative fuels. Minimum requirements for low emission travel plans are provided in Appendix D of the SPD. The requirement for a travel plan should incorporate the requirements of the current (and any future editions) Development related Travel Plan Guidance </w:t>
      </w:r>
      <w:hyperlink r:id="rId5" w:history="1">
        <w:r>
          <w:rPr>
            <w:rStyle w:val="Hyperlink"/>
            <w:rFonts w:ascii="Calibri" w:eastAsia="Times New Roman" w:hAnsi="Calibri"/>
            <w:sz w:val="22"/>
            <w:szCs w:val="22"/>
          </w:rPr>
          <w:t>https://pages.wiltshire.gov.uk/development-related-travel-plan-guidance.pdf</w:t>
        </w:r>
      </w:hyperlink>
      <w:r>
        <w:rPr>
          <w:rFonts w:ascii="Calibri" w:eastAsia="Times New Roman" w:hAnsi="Calibri"/>
          <w:color w:val="auto"/>
          <w:sz w:val="22"/>
          <w:szCs w:val="22"/>
        </w:rPr>
        <w:t>.</w:t>
      </w:r>
      <w:r>
        <w:rPr>
          <w:rFonts w:ascii="Calibri" w:eastAsia="Times New Roman" w:hAnsi="Calibri"/>
          <w:b/>
          <w:bCs/>
          <w:color w:val="auto"/>
          <w:sz w:val="22"/>
          <w:szCs w:val="22"/>
        </w:rPr>
        <w:t xml:space="preserve">   </w:t>
      </w:r>
      <w:r>
        <w:rPr>
          <w:rFonts w:ascii="Calibri" w:eastAsia="Times New Roman" w:hAnsi="Calibri"/>
          <w:b/>
          <w:bCs/>
          <w:color w:val="auto"/>
          <w:sz w:val="22"/>
          <w:szCs w:val="22"/>
        </w:rPr>
        <w:br/>
      </w:r>
      <w:r>
        <w:rPr>
          <w:rFonts w:ascii="Calibri" w:eastAsia="Times New Roman" w:hAnsi="Calibri"/>
          <w:b/>
          <w:bCs/>
          <w:color w:val="auto"/>
          <w:sz w:val="22"/>
          <w:szCs w:val="22"/>
        </w:rPr>
        <w:br/>
      </w:r>
      <w:r>
        <w:rPr>
          <w:rFonts w:ascii="Calibri" w:eastAsia="Times New Roman" w:hAnsi="Calibri"/>
          <w:color w:val="2F5597"/>
          <w:sz w:val="22"/>
          <w:szCs w:val="22"/>
        </w:rPr>
        <w:t>No development shall commence on site until a Low Emission Travel Plan has been submitted to and approved in writing by the Local Planning Authority.</w:t>
      </w:r>
    </w:p>
    <w:p w14:paraId="40977CAC" w14:textId="77777777" w:rsidR="00815A51" w:rsidRDefault="00815A51" w:rsidP="00815A51">
      <w:pPr>
        <w:rPr>
          <w:rFonts w:ascii="Calibri" w:hAnsi="Calibri"/>
        </w:rPr>
      </w:pPr>
    </w:p>
    <w:p w14:paraId="0E969C71" w14:textId="77777777" w:rsidR="00815A51" w:rsidRDefault="00815A51" w:rsidP="00815A51">
      <w:pPr>
        <w:ind w:left="720"/>
      </w:pPr>
      <w:r>
        <w:rPr>
          <w:color w:val="2F5597"/>
        </w:rPr>
        <w:lastRenderedPageBreak/>
        <w:t>Reason: Core policy 57, Ensuring high design and place shaping such that appropriate levels of amenity are achievable.</w:t>
      </w:r>
      <w:r>
        <w:rPr>
          <w:color w:val="2F5597"/>
        </w:rPr>
        <w:br/>
      </w:r>
    </w:p>
    <w:p w14:paraId="42FC593E" w14:textId="77777777" w:rsidR="00815A51" w:rsidRDefault="00815A51" w:rsidP="00815A51">
      <w:r>
        <w:t>Let me know if you have any queries.</w:t>
      </w:r>
    </w:p>
    <w:p w14:paraId="65F87038" w14:textId="77777777" w:rsidR="00815A51" w:rsidRDefault="00815A51" w:rsidP="00815A51"/>
    <w:p w14:paraId="06F6063D" w14:textId="77777777" w:rsidR="00815A51" w:rsidRDefault="00815A51" w:rsidP="00815A51">
      <w:pPr>
        <w:rPr>
          <w:rFonts w:eastAsia="Calibri"/>
          <w:noProof/>
          <w:kern w:val="0"/>
          <w14:ligatures w14:val="none"/>
        </w:rPr>
      </w:pPr>
      <w:r>
        <w:rPr>
          <w:rFonts w:eastAsiaTheme="minorEastAsia"/>
          <w:noProof/>
          <w:kern w:val="0"/>
          <w:lang w:eastAsia="en-GB"/>
          <w14:ligatures w14:val="none"/>
        </w:rPr>
        <w:t>Kind regards,</w:t>
      </w:r>
      <w:r>
        <w:rPr>
          <w:rFonts w:eastAsiaTheme="minorEastAsia"/>
          <w:noProof/>
          <w:kern w:val="0"/>
          <w:lang w:eastAsia="en-GB"/>
          <w14:ligatures w14:val="none"/>
        </w:rPr>
        <w:br/>
        <w:t>Sophia</w:t>
      </w:r>
    </w:p>
    <w:p w14:paraId="275A093C" w14:textId="77777777" w:rsidR="00815A51" w:rsidRDefault="00815A51" w:rsidP="00815A51">
      <w:pPr>
        <w:rPr>
          <w:rFonts w:ascii="Calibri" w:eastAsia="Calibri" w:hAnsi="Calibri" w:cs="Calibri"/>
          <w:noProof/>
          <w:kern w:val="0"/>
          <w:lang w:eastAsia="en-GB"/>
          <w14:ligatures w14:val="none"/>
        </w:rPr>
      </w:pPr>
      <w:r>
        <w:rPr>
          <w:rFonts w:ascii="Arial" w:eastAsia="Calibri" w:hAnsi="Arial" w:cs="Arial"/>
          <w:b/>
          <w:bCs/>
          <w:noProof/>
          <w:kern w:val="0"/>
          <w:lang w:eastAsia="en-GB"/>
          <w14:ligatures w14:val="none"/>
        </w:rPr>
        <w:t>Sophia Beglinger</w:t>
      </w:r>
      <w:r>
        <w:rPr>
          <w:rFonts w:ascii="Arial" w:eastAsia="Calibri" w:hAnsi="Arial" w:cs="Arial"/>
          <w:b/>
          <w:bCs/>
          <w:noProof/>
          <w:kern w:val="0"/>
          <w:lang w:eastAsia="en-GB"/>
          <w14:ligatures w14:val="none"/>
        </w:rPr>
        <w:br/>
        <w:t>Environmental Health Officer</w:t>
      </w:r>
    </w:p>
    <w:p w14:paraId="442109AE" w14:textId="77777777" w:rsidR="00815A51" w:rsidRDefault="00815A51" w:rsidP="00815A51">
      <w:pPr>
        <w:rPr>
          <w:rFonts w:ascii="Calibri" w:eastAsia="Calibri" w:hAnsi="Calibri" w:cs="Calibri"/>
          <w:noProof/>
          <w:kern w:val="0"/>
          <w:lang w:eastAsia="en-GB"/>
          <w14:ligatures w14:val="none"/>
        </w:rPr>
      </w:pPr>
      <w:r>
        <w:rPr>
          <w:rFonts w:ascii="Arial" w:eastAsia="Calibri" w:hAnsi="Arial" w:cs="Arial"/>
          <w:noProof/>
          <w:kern w:val="0"/>
          <w:lang w:eastAsia="en-GB"/>
          <w14:ligatures w14:val="none"/>
        </w:rPr>
        <w:t>Environmental Control and Protection</w:t>
      </w:r>
    </w:p>
    <w:p w14:paraId="427D2B9B" w14:textId="2BBDB3ED" w:rsidR="00815A51" w:rsidRDefault="00815A51" w:rsidP="00815A51">
      <w:pPr>
        <w:rPr>
          <w:rFonts w:ascii="Calibri" w:eastAsia="Calibri" w:hAnsi="Calibri" w:cs="Calibri"/>
          <w:noProof/>
          <w:kern w:val="0"/>
          <w:lang w:eastAsia="en-GB"/>
          <w14:ligatures w14:val="none"/>
        </w:rPr>
      </w:pPr>
      <w:r>
        <w:rPr>
          <w:rFonts w:ascii="Arial" w:eastAsia="Calibri" w:hAnsi="Arial" w:cs="Arial"/>
          <w:noProof/>
          <w:kern w:val="0"/>
          <w:lang w:eastAsia="en-GB"/>
        </w:rPr>
        <w:drawing>
          <wp:inline distT="0" distB="0" distL="0" distR="0" wp14:anchorId="66B89400" wp14:editId="4538B67D">
            <wp:extent cx="1771650" cy="600075"/>
            <wp:effectExtent l="0" t="0" r="0" b="0"/>
            <wp:docPr id="1" name="Picture 1" descr="A green and whit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text on a black background&#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1650" cy="600075"/>
                    </a:xfrm>
                    <a:prstGeom prst="rect">
                      <a:avLst/>
                    </a:prstGeom>
                    <a:noFill/>
                    <a:ln>
                      <a:noFill/>
                    </a:ln>
                  </pic:spPr>
                </pic:pic>
              </a:graphicData>
            </a:graphic>
          </wp:inline>
        </w:drawing>
      </w:r>
      <w:r>
        <w:rPr>
          <w:rFonts w:ascii="Arial" w:eastAsia="Calibri" w:hAnsi="Arial" w:cs="Arial"/>
          <w:noProof/>
          <w:kern w:val="0"/>
          <w:lang w:eastAsia="en-GB"/>
          <w14:ligatures w14:val="none"/>
        </w:rPr>
        <w:br/>
        <w:t xml:space="preserve">Email: </w:t>
      </w:r>
      <w:hyperlink r:id="rId7" w:history="1">
        <w:r>
          <w:rPr>
            <w:rStyle w:val="Hyperlink"/>
            <w:rFonts w:ascii="Arial" w:eastAsia="Calibri" w:hAnsi="Arial" w:cs="Arial"/>
            <w:noProof/>
            <w:color w:val="0563C1"/>
            <w:kern w:val="0"/>
            <w:lang w:eastAsia="en-GB"/>
            <w14:ligatures w14:val="none"/>
          </w:rPr>
          <w:t>sophia.beglinger@wiltshire.gov.uk</w:t>
        </w:r>
      </w:hyperlink>
      <w:r>
        <w:rPr>
          <w:rFonts w:ascii="Arial" w:eastAsia="Calibri" w:hAnsi="Arial" w:cs="Arial"/>
          <w:noProof/>
          <w:kern w:val="0"/>
          <w:lang w:eastAsia="en-GB"/>
          <w14:ligatures w14:val="none"/>
        </w:rPr>
        <w:t xml:space="preserve"> </w:t>
      </w:r>
    </w:p>
    <w:p w14:paraId="56FEB984" w14:textId="77777777" w:rsidR="00815A51" w:rsidRDefault="00815A51" w:rsidP="00815A51">
      <w:pPr>
        <w:rPr>
          <w:rFonts w:ascii="Calibri" w:eastAsia="Calibri" w:hAnsi="Calibri" w:cs="Calibri"/>
          <w:noProof/>
          <w:kern w:val="0"/>
          <w:lang w:eastAsia="en-GB"/>
          <w14:ligatures w14:val="none"/>
        </w:rPr>
      </w:pPr>
      <w:r>
        <w:rPr>
          <w:rFonts w:ascii="Arial" w:eastAsia="Calibri" w:hAnsi="Arial" w:cs="Arial"/>
          <w:noProof/>
          <w:kern w:val="0"/>
          <w:lang w:eastAsia="en-GB"/>
          <w14:ligatures w14:val="none"/>
        </w:rPr>
        <w:t>Tel: 01380 826319   </w:t>
      </w:r>
      <w:r>
        <w:rPr>
          <w:rFonts w:ascii="Arial" w:eastAsia="Calibri" w:hAnsi="Arial" w:cs="Arial"/>
          <w:noProof/>
          <w:kern w:val="0"/>
          <w:lang w:eastAsia="en-GB"/>
          <w14:ligatures w14:val="none"/>
        </w:rPr>
        <w:br/>
        <w:t xml:space="preserve">Web: </w:t>
      </w:r>
      <w:hyperlink r:id="rId8" w:history="1">
        <w:r>
          <w:rPr>
            <w:rStyle w:val="Hyperlink"/>
            <w:rFonts w:ascii="Arial" w:eastAsia="Calibri" w:hAnsi="Arial" w:cs="Arial"/>
            <w:noProof/>
            <w:color w:val="0563C1"/>
            <w:kern w:val="0"/>
            <w:lang w:eastAsia="en-GB"/>
            <w14:ligatures w14:val="none"/>
          </w:rPr>
          <w:t>www.wiltshire.gov.uk</w:t>
        </w:r>
      </w:hyperlink>
      <w:r>
        <w:rPr>
          <w:rFonts w:ascii="Arial" w:eastAsia="Calibri" w:hAnsi="Arial" w:cs="Arial"/>
          <w:noProof/>
          <w:color w:val="0070C0"/>
          <w:kern w:val="0"/>
          <w:u w:val="single"/>
          <w:lang w:eastAsia="en-GB"/>
          <w14:ligatures w14:val="none"/>
        </w:rPr>
        <w:t xml:space="preserve"> </w:t>
      </w:r>
    </w:p>
    <w:p w14:paraId="3D8BBFD1" w14:textId="77777777" w:rsidR="008B6505" w:rsidRDefault="00815A51"/>
    <w:sectPr w:rsidR="008B65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E832B1"/>
    <w:multiLevelType w:val="hybridMultilevel"/>
    <w:tmpl w:val="577463F8"/>
    <w:lvl w:ilvl="0" w:tplc="08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 w15:restartNumberingAfterBreak="0">
    <w:nsid w:val="67BF55AB"/>
    <w:multiLevelType w:val="hybridMultilevel"/>
    <w:tmpl w:val="D89A20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4374044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8752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A51"/>
    <w:rsid w:val="003060F3"/>
    <w:rsid w:val="004019FF"/>
    <w:rsid w:val="00815A51"/>
    <w:rsid w:val="00B22EA8"/>
    <w:rsid w:val="00D767F1"/>
    <w:rsid w:val="00FB7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1486E"/>
  <w15:chartTrackingRefBased/>
  <w15:docId w15:val="{168517AB-D883-4B3F-84D4-8D4CDFF2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A5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5A51"/>
    <w:rPr>
      <w:color w:val="0563C1" w:themeColor="hyperlink"/>
      <w:u w:val="single"/>
    </w:rPr>
  </w:style>
  <w:style w:type="paragraph" w:styleId="ListParagraph">
    <w:name w:val="List Paragraph"/>
    <w:basedOn w:val="Normal"/>
    <w:uiPriority w:val="34"/>
    <w:qFormat/>
    <w:rsid w:val="00815A51"/>
    <w:pPr>
      <w:ind w:left="720"/>
    </w:pPr>
    <w:rPr>
      <w:rFonts w:ascii="Verdana" w:hAnsi="Verdana"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59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3A%2F%2Fwww.wiltshire.gov.uk%2F&amp;data=05%7C01%7CSophia.Beglinger%40wiltshire.gov.uk%7Ca80f8115289c47736f5f08da7bb5bb5a%7C5546e75e3be14813b0ff26651ea2fe19%7C0%7C0%7C637958317729383996%7CUnknown%7CTWFpbGZsb3d8eyJWIjoiMC4wLjAwMDAiLCJQIjoiV2luMzIiLCJBTiI6Ik1haWwiLCJXVCI6Mn0%3D%7C3000%7C%7C%7C&amp;sdata=wS%2Fx5ssBqxFx31ZUPQqe5%2Be1K3vInL0EOhp8oGJIzZs%3D&amp;reserved=0" TargetMode="External"/><Relationship Id="rId3" Type="http://schemas.openxmlformats.org/officeDocument/2006/relationships/settings" Target="settings.xml"/><Relationship Id="rId7" Type="http://schemas.openxmlformats.org/officeDocument/2006/relationships/hyperlink" Target="mailto:sophia.beglinger@wiltshi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eur02.safelinks.protection.outlook.com/?url=https%3A%2F%2Fpages.wiltshire.gov.uk%2Fdevelopment-related-travel-plan-guidance.pdf&amp;data=05%7C01%7CSophia.Beglinger%40wiltshire.gov.uk%7C40e307b4eb55466f8b3d08db5229db8f%7C5546e75e3be14813b0ff26651ea2fe19%7C0%7C0%7C638194111942489584%7CUnknown%7CTWFpbGZsb3d8eyJWIjoiMC4wLjAwMDAiLCJQIjoiV2luMzIiLCJBTiI6Ik1haWwiLCJXVCI6Mn0%3D%7C3000%7C%7C%7C&amp;sdata=xAFAiRK5Q0WTSZbrFwGBkX%2Bnn0GqBZMRN7I%2Bmwkv27I%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1042</Words>
  <Characters>5941</Characters>
  <Application>Microsoft Office Word</Application>
  <DocSecurity>0</DocSecurity>
  <Lines>49</Lines>
  <Paragraphs>13</Paragraphs>
  <ScaleCrop>false</ScaleCrop>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Beglinger, Sophia</dc:creator>
  <cp:keywords/>
  <dc:description/>
  <cp:lastModifiedBy>Beglinger, Sophia</cp:lastModifiedBy>
  <cp:revision>1</cp:revision>
  <dcterms:created xsi:type="dcterms:W3CDTF">2023-06-07T13:20:00Z</dcterms:created>
  <dcterms:modified xsi:type="dcterms:W3CDTF">2023-06-07T13:21:00Z</dcterms:modified>
</cp:coreProperties>
</file>