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CC315" w14:textId="77777777" w:rsidR="00B8583F" w:rsidRPr="00E31F2B" w:rsidRDefault="00A0692C" w:rsidP="00A0692C">
      <w:pPr>
        <w:jc w:val="center"/>
        <w:rPr>
          <w:rFonts w:ascii="Arial" w:hAnsi="Arial" w:cs="Arial"/>
          <w:b/>
          <w:sz w:val="24"/>
          <w:szCs w:val="24"/>
        </w:rPr>
      </w:pPr>
      <w:r w:rsidRPr="00E31F2B">
        <w:rPr>
          <w:rFonts w:ascii="Arial" w:hAnsi="Arial" w:cs="Arial"/>
          <w:b/>
          <w:sz w:val="24"/>
          <w:szCs w:val="24"/>
        </w:rPr>
        <w:t>Spatial Planning Service</w:t>
      </w:r>
    </w:p>
    <w:tbl>
      <w:tblPr>
        <w:tblStyle w:val="TableGrid"/>
        <w:tblW w:w="0" w:type="auto"/>
        <w:tblLook w:val="04A0" w:firstRow="1" w:lastRow="0" w:firstColumn="1" w:lastColumn="0" w:noHBand="0" w:noVBand="1"/>
      </w:tblPr>
      <w:tblGrid>
        <w:gridCol w:w="1413"/>
        <w:gridCol w:w="1182"/>
        <w:gridCol w:w="2528"/>
        <w:gridCol w:w="3893"/>
      </w:tblGrid>
      <w:tr w:rsidR="00120B44" w:rsidRPr="00E31F2B" w14:paraId="4BCD600B" w14:textId="77777777" w:rsidTr="00A54D45">
        <w:tc>
          <w:tcPr>
            <w:tcW w:w="1413" w:type="dxa"/>
          </w:tcPr>
          <w:p w14:paraId="0204DA25" w14:textId="77777777" w:rsidR="00120B44" w:rsidRPr="00E31F2B" w:rsidRDefault="00120B44" w:rsidP="00A0692C">
            <w:pPr>
              <w:rPr>
                <w:rFonts w:ascii="Arial" w:hAnsi="Arial" w:cs="Arial"/>
                <w:b/>
                <w:sz w:val="24"/>
                <w:szCs w:val="24"/>
              </w:rPr>
            </w:pPr>
            <w:r w:rsidRPr="00E31F2B">
              <w:rPr>
                <w:rFonts w:ascii="Arial" w:hAnsi="Arial" w:cs="Arial"/>
                <w:b/>
                <w:sz w:val="24"/>
                <w:szCs w:val="24"/>
              </w:rPr>
              <w:t>To:</w:t>
            </w:r>
          </w:p>
        </w:tc>
        <w:tc>
          <w:tcPr>
            <w:tcW w:w="7603" w:type="dxa"/>
            <w:gridSpan w:val="3"/>
          </w:tcPr>
          <w:p w14:paraId="0F3164EF" w14:textId="39FC19B5" w:rsidR="00120B44" w:rsidRPr="00E31F2B" w:rsidRDefault="006603CB" w:rsidP="00A0692C">
            <w:pPr>
              <w:rPr>
                <w:rFonts w:ascii="Arial" w:hAnsi="Arial" w:cs="Arial"/>
                <w:sz w:val="24"/>
                <w:szCs w:val="24"/>
              </w:rPr>
            </w:pPr>
            <w:r>
              <w:rPr>
                <w:rFonts w:ascii="Arial" w:hAnsi="Arial" w:cs="Arial"/>
                <w:sz w:val="24"/>
                <w:szCs w:val="24"/>
              </w:rPr>
              <w:t>Lynda King</w:t>
            </w:r>
            <w:r w:rsidR="002B3EF0" w:rsidRPr="00E31F2B">
              <w:rPr>
                <w:rFonts w:ascii="Arial" w:hAnsi="Arial" w:cs="Arial"/>
                <w:sz w:val="24"/>
                <w:szCs w:val="24"/>
              </w:rPr>
              <w:t xml:space="preserve">, Senior </w:t>
            </w:r>
            <w:r w:rsidR="008A5D1C">
              <w:rPr>
                <w:rFonts w:ascii="Arial" w:hAnsi="Arial" w:cs="Arial"/>
                <w:sz w:val="24"/>
                <w:szCs w:val="24"/>
              </w:rPr>
              <w:t xml:space="preserve">Conservation/ </w:t>
            </w:r>
            <w:r w:rsidR="002B3EF0" w:rsidRPr="00E31F2B">
              <w:rPr>
                <w:rFonts w:ascii="Arial" w:hAnsi="Arial" w:cs="Arial"/>
                <w:sz w:val="24"/>
                <w:szCs w:val="24"/>
              </w:rPr>
              <w:t>Planning Officer</w:t>
            </w:r>
            <w:r w:rsidR="006A21B9" w:rsidRPr="00E31F2B">
              <w:rPr>
                <w:rFonts w:ascii="Arial" w:hAnsi="Arial" w:cs="Arial"/>
                <w:sz w:val="24"/>
                <w:szCs w:val="24"/>
              </w:rPr>
              <w:t>, Development Management</w:t>
            </w:r>
          </w:p>
        </w:tc>
      </w:tr>
      <w:tr w:rsidR="00120B44" w:rsidRPr="00E31F2B" w14:paraId="49EEDFFC" w14:textId="77777777" w:rsidTr="00A54D45">
        <w:tc>
          <w:tcPr>
            <w:tcW w:w="1413" w:type="dxa"/>
          </w:tcPr>
          <w:p w14:paraId="20EA6CF3" w14:textId="77777777" w:rsidR="00120B44" w:rsidRPr="00E31F2B" w:rsidRDefault="00120B44" w:rsidP="00A0692C">
            <w:pPr>
              <w:rPr>
                <w:rFonts w:ascii="Arial" w:hAnsi="Arial" w:cs="Arial"/>
                <w:b/>
                <w:sz w:val="24"/>
                <w:szCs w:val="24"/>
              </w:rPr>
            </w:pPr>
            <w:r w:rsidRPr="00E31F2B">
              <w:rPr>
                <w:rFonts w:ascii="Arial" w:hAnsi="Arial" w:cs="Arial"/>
                <w:b/>
                <w:sz w:val="24"/>
                <w:szCs w:val="24"/>
              </w:rPr>
              <w:t>From:</w:t>
            </w:r>
          </w:p>
        </w:tc>
        <w:tc>
          <w:tcPr>
            <w:tcW w:w="7603" w:type="dxa"/>
            <w:gridSpan w:val="3"/>
          </w:tcPr>
          <w:p w14:paraId="5C626FC8" w14:textId="208D6D76" w:rsidR="00120B44" w:rsidRPr="00E31F2B" w:rsidRDefault="002B3EF0" w:rsidP="00A0692C">
            <w:pPr>
              <w:rPr>
                <w:rFonts w:ascii="Arial" w:hAnsi="Arial" w:cs="Arial"/>
                <w:sz w:val="24"/>
                <w:szCs w:val="24"/>
              </w:rPr>
            </w:pPr>
            <w:r w:rsidRPr="00E31F2B">
              <w:rPr>
                <w:rFonts w:ascii="Arial" w:hAnsi="Arial" w:cs="Arial"/>
                <w:sz w:val="24"/>
                <w:szCs w:val="24"/>
              </w:rPr>
              <w:t>Luke Francis, Senior Planning Officer</w:t>
            </w:r>
            <w:r w:rsidR="006A21B9" w:rsidRPr="00E31F2B">
              <w:rPr>
                <w:rFonts w:ascii="Arial" w:hAnsi="Arial" w:cs="Arial"/>
                <w:sz w:val="24"/>
                <w:szCs w:val="24"/>
              </w:rPr>
              <w:t>, Spatial Planning</w:t>
            </w:r>
          </w:p>
        </w:tc>
      </w:tr>
      <w:tr w:rsidR="00120B44" w:rsidRPr="00E31F2B" w14:paraId="1168F75E" w14:textId="77777777" w:rsidTr="00A54D45">
        <w:tc>
          <w:tcPr>
            <w:tcW w:w="1413" w:type="dxa"/>
          </w:tcPr>
          <w:p w14:paraId="6C1392BF" w14:textId="77777777" w:rsidR="00120B44" w:rsidRPr="00E31F2B" w:rsidRDefault="00120B44" w:rsidP="00A0692C">
            <w:pPr>
              <w:rPr>
                <w:rFonts w:ascii="Arial" w:hAnsi="Arial" w:cs="Arial"/>
                <w:b/>
                <w:sz w:val="24"/>
                <w:szCs w:val="24"/>
              </w:rPr>
            </w:pPr>
            <w:r w:rsidRPr="00E31F2B">
              <w:rPr>
                <w:rFonts w:ascii="Arial" w:hAnsi="Arial" w:cs="Arial"/>
                <w:b/>
                <w:sz w:val="24"/>
                <w:szCs w:val="24"/>
              </w:rPr>
              <w:t>Cc:</w:t>
            </w:r>
          </w:p>
        </w:tc>
        <w:tc>
          <w:tcPr>
            <w:tcW w:w="7603" w:type="dxa"/>
            <w:gridSpan w:val="3"/>
          </w:tcPr>
          <w:p w14:paraId="45F19F2D" w14:textId="5EBA2F8E" w:rsidR="00120B44" w:rsidRPr="00E31F2B" w:rsidRDefault="002B3EF0" w:rsidP="00A0692C">
            <w:pPr>
              <w:rPr>
                <w:rFonts w:ascii="Arial" w:hAnsi="Arial" w:cs="Arial"/>
                <w:sz w:val="24"/>
                <w:szCs w:val="24"/>
              </w:rPr>
            </w:pPr>
            <w:r w:rsidRPr="00E31F2B">
              <w:rPr>
                <w:rFonts w:ascii="Arial" w:hAnsi="Arial" w:cs="Arial"/>
                <w:sz w:val="24"/>
                <w:szCs w:val="24"/>
              </w:rPr>
              <w:t xml:space="preserve">Chris Roe, </w:t>
            </w:r>
            <w:r w:rsidR="009B236D" w:rsidRPr="00E31F2B">
              <w:rPr>
                <w:rFonts w:ascii="Arial" w:hAnsi="Arial" w:cs="Arial"/>
                <w:sz w:val="24"/>
                <w:szCs w:val="24"/>
              </w:rPr>
              <w:t>Monitoring and Evidence Team Leader</w:t>
            </w:r>
            <w:r w:rsidR="006A21B9" w:rsidRPr="00E31F2B">
              <w:rPr>
                <w:rFonts w:ascii="Arial" w:hAnsi="Arial" w:cs="Arial"/>
                <w:sz w:val="24"/>
                <w:szCs w:val="24"/>
              </w:rPr>
              <w:t>, Spatial Planning</w:t>
            </w:r>
          </w:p>
        </w:tc>
      </w:tr>
      <w:tr w:rsidR="00120B44" w:rsidRPr="00E31F2B" w14:paraId="31A5C1C2" w14:textId="77777777" w:rsidTr="00A54D45">
        <w:tc>
          <w:tcPr>
            <w:tcW w:w="1413" w:type="dxa"/>
          </w:tcPr>
          <w:p w14:paraId="02E693B0" w14:textId="13787634" w:rsidR="00120B44" w:rsidRPr="00E31F2B" w:rsidRDefault="00120B44" w:rsidP="00A0692C">
            <w:pPr>
              <w:rPr>
                <w:rFonts w:ascii="Arial" w:hAnsi="Arial" w:cs="Arial"/>
                <w:b/>
                <w:sz w:val="24"/>
                <w:szCs w:val="24"/>
              </w:rPr>
            </w:pPr>
            <w:r w:rsidRPr="00E31F2B">
              <w:rPr>
                <w:rFonts w:ascii="Arial" w:hAnsi="Arial" w:cs="Arial"/>
                <w:b/>
                <w:sz w:val="24"/>
                <w:szCs w:val="24"/>
              </w:rPr>
              <w:t>D</w:t>
            </w:r>
            <w:r w:rsidR="00BE2F58">
              <w:rPr>
                <w:rFonts w:ascii="Arial" w:hAnsi="Arial" w:cs="Arial"/>
                <w:b/>
                <w:sz w:val="24"/>
                <w:szCs w:val="24"/>
              </w:rPr>
              <w:t>ue d</w:t>
            </w:r>
            <w:r w:rsidRPr="00E31F2B">
              <w:rPr>
                <w:rFonts w:ascii="Arial" w:hAnsi="Arial" w:cs="Arial"/>
                <w:b/>
                <w:sz w:val="24"/>
                <w:szCs w:val="24"/>
              </w:rPr>
              <w:t>ate:</w:t>
            </w:r>
          </w:p>
        </w:tc>
        <w:tc>
          <w:tcPr>
            <w:tcW w:w="7603" w:type="dxa"/>
            <w:gridSpan w:val="3"/>
          </w:tcPr>
          <w:p w14:paraId="62BC85CD" w14:textId="106035AF" w:rsidR="00120B44" w:rsidRPr="00E31F2B" w:rsidRDefault="0080280F" w:rsidP="00A0692C">
            <w:pPr>
              <w:rPr>
                <w:rFonts w:ascii="Arial" w:hAnsi="Arial" w:cs="Arial"/>
                <w:sz w:val="24"/>
                <w:szCs w:val="24"/>
              </w:rPr>
            </w:pPr>
            <w:r>
              <w:rPr>
                <w:rFonts w:ascii="Arial" w:hAnsi="Arial" w:cs="Arial"/>
                <w:sz w:val="24"/>
                <w:szCs w:val="24"/>
              </w:rPr>
              <w:t>9</w:t>
            </w:r>
            <w:r w:rsidR="00783940">
              <w:rPr>
                <w:rFonts w:ascii="Arial" w:hAnsi="Arial" w:cs="Arial"/>
                <w:sz w:val="24"/>
                <w:szCs w:val="24"/>
              </w:rPr>
              <w:t xml:space="preserve"> </w:t>
            </w:r>
            <w:r>
              <w:rPr>
                <w:rFonts w:ascii="Arial" w:hAnsi="Arial" w:cs="Arial"/>
                <w:sz w:val="24"/>
                <w:szCs w:val="24"/>
              </w:rPr>
              <w:t>June</w:t>
            </w:r>
            <w:r w:rsidR="00C20C04">
              <w:rPr>
                <w:rFonts w:ascii="Arial" w:hAnsi="Arial" w:cs="Arial"/>
                <w:sz w:val="24"/>
                <w:szCs w:val="24"/>
              </w:rPr>
              <w:t xml:space="preserve"> 2022</w:t>
            </w:r>
          </w:p>
        </w:tc>
      </w:tr>
      <w:tr w:rsidR="00974527" w:rsidRPr="00E31F2B" w14:paraId="03C211C8" w14:textId="77777777" w:rsidTr="00A54D45">
        <w:tc>
          <w:tcPr>
            <w:tcW w:w="5123" w:type="dxa"/>
            <w:gridSpan w:val="3"/>
          </w:tcPr>
          <w:p w14:paraId="3F07092B" w14:textId="77777777" w:rsidR="00974527" w:rsidRPr="00E31F2B" w:rsidRDefault="00974527" w:rsidP="00A0692C">
            <w:pPr>
              <w:rPr>
                <w:rFonts w:ascii="Arial" w:hAnsi="Arial" w:cs="Arial"/>
                <w:b/>
                <w:sz w:val="24"/>
                <w:szCs w:val="24"/>
              </w:rPr>
            </w:pPr>
            <w:r w:rsidRPr="00E31F2B">
              <w:rPr>
                <w:rFonts w:ascii="Arial" w:hAnsi="Arial" w:cs="Arial"/>
                <w:b/>
                <w:sz w:val="24"/>
                <w:szCs w:val="24"/>
              </w:rPr>
              <w:t>Planning Application/Pre-Application Number:</w:t>
            </w:r>
          </w:p>
          <w:p w14:paraId="0BF77A5C" w14:textId="77777777" w:rsidR="00974527" w:rsidRPr="00E31F2B" w:rsidRDefault="00974527" w:rsidP="00A0692C">
            <w:pPr>
              <w:rPr>
                <w:rFonts w:ascii="Arial" w:hAnsi="Arial" w:cs="Arial"/>
                <w:b/>
                <w:sz w:val="24"/>
                <w:szCs w:val="24"/>
              </w:rPr>
            </w:pPr>
          </w:p>
        </w:tc>
        <w:tc>
          <w:tcPr>
            <w:tcW w:w="3893" w:type="dxa"/>
          </w:tcPr>
          <w:p w14:paraId="301DD6B1" w14:textId="41EE5846" w:rsidR="00974527" w:rsidRPr="00FB6CD5" w:rsidRDefault="0080280F" w:rsidP="00A0692C">
            <w:pPr>
              <w:rPr>
                <w:rFonts w:ascii="Arial" w:hAnsi="Arial" w:cs="Arial"/>
                <w:b/>
                <w:bCs/>
                <w:sz w:val="24"/>
                <w:szCs w:val="24"/>
              </w:rPr>
            </w:pPr>
            <w:r w:rsidRPr="0080280F">
              <w:rPr>
                <w:rStyle w:val="Strong"/>
                <w:rFonts w:ascii="Arial" w:hAnsi="Arial" w:cs="Arial"/>
                <w:b w:val="0"/>
                <w:bCs w:val="0"/>
              </w:rPr>
              <w:t>PL/2022/03103</w:t>
            </w:r>
          </w:p>
        </w:tc>
      </w:tr>
      <w:tr w:rsidR="000C0825" w:rsidRPr="00E31F2B" w14:paraId="267399C0" w14:textId="77777777" w:rsidTr="00974527">
        <w:tc>
          <w:tcPr>
            <w:tcW w:w="9016" w:type="dxa"/>
            <w:gridSpan w:val="4"/>
          </w:tcPr>
          <w:p w14:paraId="46B426ED" w14:textId="56F8D2F8" w:rsidR="000C0825" w:rsidRPr="00E31F2B" w:rsidRDefault="007433B7" w:rsidP="00A0692C">
            <w:pPr>
              <w:rPr>
                <w:rFonts w:ascii="Arial" w:hAnsi="Arial" w:cs="Arial"/>
                <w:bCs/>
                <w:sz w:val="24"/>
                <w:szCs w:val="24"/>
              </w:rPr>
            </w:pPr>
            <w:r w:rsidRPr="00E31F2B">
              <w:rPr>
                <w:rFonts w:ascii="Arial" w:hAnsi="Arial" w:cs="Arial"/>
                <w:b/>
                <w:sz w:val="24"/>
                <w:szCs w:val="24"/>
              </w:rPr>
              <w:t>Site Address:</w:t>
            </w:r>
            <w:r w:rsidR="00A13A83" w:rsidRPr="00E31F2B">
              <w:rPr>
                <w:rFonts w:ascii="Arial" w:hAnsi="Arial" w:cs="Arial"/>
                <w:sz w:val="24"/>
                <w:szCs w:val="24"/>
              </w:rPr>
              <w:t xml:space="preserve"> </w:t>
            </w:r>
            <w:r w:rsidR="00B92155" w:rsidRPr="00B92155">
              <w:rPr>
                <w:rFonts w:ascii="Arial" w:hAnsi="Arial" w:cs="Arial"/>
                <w:sz w:val="24"/>
                <w:szCs w:val="24"/>
              </w:rPr>
              <w:t xml:space="preserve">Land to the East of Wagtails, Southampton Road, </w:t>
            </w:r>
            <w:proofErr w:type="spellStart"/>
            <w:r w:rsidR="00B92155" w:rsidRPr="00B92155">
              <w:rPr>
                <w:rFonts w:ascii="Arial" w:hAnsi="Arial" w:cs="Arial"/>
                <w:sz w:val="24"/>
                <w:szCs w:val="24"/>
              </w:rPr>
              <w:t>Alderbury</w:t>
            </w:r>
            <w:proofErr w:type="spellEnd"/>
            <w:r w:rsidR="00B92155" w:rsidRPr="00B92155">
              <w:rPr>
                <w:rFonts w:ascii="Arial" w:hAnsi="Arial" w:cs="Arial"/>
                <w:sz w:val="24"/>
                <w:szCs w:val="24"/>
              </w:rPr>
              <w:t xml:space="preserve"> , SP5 3AF</w:t>
            </w:r>
          </w:p>
          <w:p w14:paraId="26C67497" w14:textId="7F21973E" w:rsidR="007433B7" w:rsidRPr="00E31F2B" w:rsidRDefault="007433B7" w:rsidP="00A0692C">
            <w:pPr>
              <w:rPr>
                <w:rFonts w:ascii="Arial" w:hAnsi="Arial" w:cs="Arial"/>
                <w:b/>
                <w:sz w:val="24"/>
                <w:szCs w:val="24"/>
              </w:rPr>
            </w:pPr>
          </w:p>
        </w:tc>
      </w:tr>
      <w:tr w:rsidR="00974527" w:rsidRPr="00E31F2B" w14:paraId="3CC49634" w14:textId="77777777" w:rsidTr="00974527">
        <w:tc>
          <w:tcPr>
            <w:tcW w:w="9016" w:type="dxa"/>
            <w:gridSpan w:val="4"/>
          </w:tcPr>
          <w:p w14:paraId="4730D217" w14:textId="26EB2D2C" w:rsidR="003C4763" w:rsidRPr="00E31F2B" w:rsidRDefault="00974527" w:rsidP="00B213DF">
            <w:pPr>
              <w:rPr>
                <w:rFonts w:ascii="Arial" w:hAnsi="Arial" w:cs="Arial"/>
                <w:bCs/>
                <w:sz w:val="24"/>
                <w:szCs w:val="24"/>
              </w:rPr>
            </w:pPr>
            <w:r w:rsidRPr="00E31F2B">
              <w:rPr>
                <w:rFonts w:ascii="Arial" w:hAnsi="Arial" w:cs="Arial"/>
                <w:b/>
                <w:sz w:val="24"/>
                <w:szCs w:val="24"/>
              </w:rPr>
              <w:t>Description of Development:</w:t>
            </w:r>
            <w:r w:rsidR="008C6980" w:rsidRPr="00E31F2B">
              <w:rPr>
                <w:rFonts w:ascii="Arial" w:hAnsi="Arial" w:cs="Arial"/>
                <w:sz w:val="24"/>
                <w:szCs w:val="24"/>
              </w:rPr>
              <w:t xml:space="preserve"> </w:t>
            </w:r>
            <w:r w:rsidR="00B92155" w:rsidRPr="00B92155">
              <w:rPr>
                <w:rFonts w:ascii="Arial" w:hAnsi="Arial" w:cs="Arial"/>
                <w:bCs/>
                <w:sz w:val="24"/>
                <w:szCs w:val="24"/>
              </w:rPr>
              <w:t>Outline Application for up to 32 dwellings with all matters reserved (except access)</w:t>
            </w:r>
          </w:p>
          <w:p w14:paraId="780040D8" w14:textId="77777777" w:rsidR="00974527" w:rsidRPr="00E31F2B" w:rsidRDefault="00974527" w:rsidP="00A0692C">
            <w:pPr>
              <w:rPr>
                <w:rFonts w:ascii="Arial" w:hAnsi="Arial" w:cs="Arial"/>
                <w:sz w:val="24"/>
                <w:szCs w:val="24"/>
              </w:rPr>
            </w:pPr>
          </w:p>
        </w:tc>
      </w:tr>
      <w:tr w:rsidR="00227DC6" w:rsidRPr="00E31F2B" w14:paraId="619C21D4" w14:textId="77777777" w:rsidTr="00227DC6">
        <w:tc>
          <w:tcPr>
            <w:tcW w:w="9016" w:type="dxa"/>
            <w:gridSpan w:val="4"/>
          </w:tcPr>
          <w:p w14:paraId="5CC32CEB" w14:textId="49DFB8F3" w:rsidR="00227DC6" w:rsidRPr="00E31F2B" w:rsidRDefault="00227DC6" w:rsidP="00A0692C">
            <w:pPr>
              <w:rPr>
                <w:rFonts w:ascii="Arial" w:hAnsi="Arial" w:cs="Arial"/>
                <w:b/>
                <w:sz w:val="24"/>
                <w:szCs w:val="24"/>
              </w:rPr>
            </w:pPr>
            <w:r w:rsidRPr="00E31F2B">
              <w:rPr>
                <w:rFonts w:ascii="Arial" w:hAnsi="Arial" w:cs="Arial"/>
                <w:b/>
                <w:sz w:val="24"/>
                <w:szCs w:val="24"/>
              </w:rPr>
              <w:t>Local Development Plan:</w:t>
            </w:r>
          </w:p>
          <w:p w14:paraId="26C731B3" w14:textId="0A16E147" w:rsidR="007D4444" w:rsidRPr="00E31F2B" w:rsidRDefault="00DB573E" w:rsidP="00A0692C">
            <w:pPr>
              <w:rPr>
                <w:rFonts w:ascii="Arial" w:eastAsia="Calibri" w:hAnsi="Arial" w:cs="Arial"/>
                <w:sz w:val="24"/>
                <w:szCs w:val="24"/>
              </w:rPr>
            </w:pPr>
            <w:r w:rsidRPr="00E31F2B">
              <w:rPr>
                <w:rFonts w:ascii="Arial" w:eastAsia="Calibri" w:hAnsi="Arial" w:cs="Arial"/>
                <w:sz w:val="24"/>
                <w:szCs w:val="24"/>
              </w:rPr>
              <w:t xml:space="preserve">Section 70(2) of the Town and Country Planning Act 1990 and </w:t>
            </w:r>
            <w:r w:rsidR="00154B66" w:rsidRPr="00E31F2B">
              <w:rPr>
                <w:rFonts w:ascii="Arial" w:eastAsia="Calibri" w:hAnsi="Arial" w:cs="Arial"/>
                <w:sz w:val="24"/>
                <w:szCs w:val="24"/>
              </w:rPr>
              <w:t>S</w:t>
            </w:r>
            <w:r w:rsidRPr="00E31F2B">
              <w:rPr>
                <w:rFonts w:ascii="Arial" w:eastAsia="Calibri" w:hAnsi="Arial" w:cs="Arial"/>
                <w:sz w:val="24"/>
                <w:szCs w:val="24"/>
              </w:rPr>
              <w:t>ection 38(6) of the Planning and Compulsory Purchase Act 2004 require that the determination of planning applications must be made in accordance with the Development Plan, unless material considerations indicate otherwise.</w:t>
            </w:r>
          </w:p>
          <w:p w14:paraId="5E81520B" w14:textId="2235657C" w:rsidR="008C7019" w:rsidRPr="00E31F2B" w:rsidRDefault="008C7019" w:rsidP="00A0692C">
            <w:pPr>
              <w:rPr>
                <w:rFonts w:ascii="Arial" w:hAnsi="Arial" w:cs="Arial"/>
                <w:b/>
                <w:sz w:val="24"/>
                <w:szCs w:val="24"/>
              </w:rPr>
            </w:pPr>
          </w:p>
          <w:p w14:paraId="758318B1" w14:textId="3D4E6443" w:rsidR="008C7019" w:rsidRPr="00E31F2B" w:rsidRDefault="008C7019" w:rsidP="00A0692C">
            <w:pPr>
              <w:rPr>
                <w:rFonts w:ascii="Arial" w:hAnsi="Arial" w:cs="Arial"/>
                <w:sz w:val="24"/>
                <w:szCs w:val="24"/>
              </w:rPr>
            </w:pPr>
            <w:r w:rsidRPr="00E31F2B">
              <w:rPr>
                <w:rFonts w:ascii="Arial" w:hAnsi="Arial" w:cs="Arial"/>
                <w:sz w:val="24"/>
                <w:szCs w:val="24"/>
              </w:rPr>
              <w:t xml:space="preserve">The statutory status of the local development plan is further reinforced </w:t>
            </w:r>
            <w:r w:rsidR="00261960" w:rsidRPr="00E31F2B">
              <w:rPr>
                <w:rFonts w:ascii="Arial" w:hAnsi="Arial" w:cs="Arial"/>
                <w:sz w:val="24"/>
                <w:szCs w:val="24"/>
              </w:rPr>
              <w:t>at paragraph 47 of the National Planning Policy Framework (‘the Framework’).</w:t>
            </w:r>
          </w:p>
          <w:p w14:paraId="03693F27" w14:textId="77A8625A" w:rsidR="00A4493C" w:rsidRPr="00E31F2B" w:rsidRDefault="00A4493C" w:rsidP="00A0692C">
            <w:pPr>
              <w:rPr>
                <w:rFonts w:ascii="Arial" w:hAnsi="Arial" w:cs="Arial"/>
                <w:sz w:val="24"/>
                <w:szCs w:val="24"/>
              </w:rPr>
            </w:pPr>
          </w:p>
          <w:p w14:paraId="2FAA2DEE" w14:textId="0B45DDFA" w:rsidR="00E13D18" w:rsidRPr="00E31F2B" w:rsidRDefault="00A4493C" w:rsidP="00A0692C">
            <w:pPr>
              <w:rPr>
                <w:rFonts w:ascii="Arial" w:hAnsi="Arial" w:cs="Arial"/>
                <w:sz w:val="24"/>
                <w:szCs w:val="24"/>
              </w:rPr>
            </w:pPr>
            <w:r w:rsidRPr="00E31F2B">
              <w:rPr>
                <w:rFonts w:ascii="Arial" w:hAnsi="Arial" w:cs="Arial"/>
                <w:sz w:val="24"/>
                <w:szCs w:val="24"/>
              </w:rPr>
              <w:t xml:space="preserve">What follows is a list of </w:t>
            </w:r>
            <w:r w:rsidR="00A025E7" w:rsidRPr="00E31F2B">
              <w:rPr>
                <w:rFonts w:ascii="Arial" w:hAnsi="Arial" w:cs="Arial"/>
                <w:sz w:val="24"/>
                <w:szCs w:val="24"/>
              </w:rPr>
              <w:t xml:space="preserve">the </w:t>
            </w:r>
            <w:r w:rsidR="00A025E7" w:rsidRPr="00E31F2B">
              <w:rPr>
                <w:rFonts w:ascii="Arial" w:hAnsi="Arial" w:cs="Arial"/>
                <w:sz w:val="24"/>
                <w:szCs w:val="24"/>
                <w:u w:val="single"/>
              </w:rPr>
              <w:t>key</w:t>
            </w:r>
            <w:r w:rsidR="00176F96" w:rsidRPr="00E31F2B">
              <w:rPr>
                <w:rFonts w:ascii="Arial" w:hAnsi="Arial" w:cs="Arial"/>
                <w:sz w:val="24"/>
                <w:szCs w:val="24"/>
              </w:rPr>
              <w:t xml:space="preserve"> </w:t>
            </w:r>
            <w:r w:rsidRPr="00E31F2B">
              <w:rPr>
                <w:rFonts w:ascii="Arial" w:hAnsi="Arial" w:cs="Arial"/>
                <w:sz w:val="24"/>
                <w:szCs w:val="24"/>
              </w:rPr>
              <w:t>relevant plans</w:t>
            </w:r>
            <w:r w:rsidR="001D64F8" w:rsidRPr="00E31F2B">
              <w:rPr>
                <w:rFonts w:ascii="Arial" w:hAnsi="Arial" w:cs="Arial"/>
                <w:sz w:val="24"/>
                <w:szCs w:val="24"/>
              </w:rPr>
              <w:t xml:space="preserve">, </w:t>
            </w:r>
            <w:r w:rsidRPr="00E31F2B">
              <w:rPr>
                <w:rFonts w:ascii="Arial" w:hAnsi="Arial" w:cs="Arial"/>
                <w:sz w:val="24"/>
                <w:szCs w:val="24"/>
              </w:rPr>
              <w:t>policies</w:t>
            </w:r>
            <w:r w:rsidR="001D64F8" w:rsidRPr="00E31F2B">
              <w:rPr>
                <w:rFonts w:ascii="Arial" w:hAnsi="Arial" w:cs="Arial"/>
                <w:sz w:val="24"/>
                <w:szCs w:val="24"/>
              </w:rPr>
              <w:t xml:space="preserve"> and supplementary guidance</w:t>
            </w:r>
            <w:r w:rsidR="008F04ED" w:rsidRPr="00E31F2B">
              <w:rPr>
                <w:rFonts w:ascii="Arial" w:hAnsi="Arial" w:cs="Arial"/>
                <w:sz w:val="24"/>
                <w:szCs w:val="24"/>
              </w:rPr>
              <w:t xml:space="preserve"> </w:t>
            </w:r>
            <w:r w:rsidR="00172179" w:rsidRPr="00E31F2B">
              <w:rPr>
                <w:rFonts w:ascii="Arial" w:hAnsi="Arial" w:cs="Arial"/>
                <w:sz w:val="24"/>
                <w:szCs w:val="24"/>
              </w:rPr>
              <w:t>t</w:t>
            </w:r>
            <w:r w:rsidR="00242E41" w:rsidRPr="00E31F2B">
              <w:rPr>
                <w:rFonts w:ascii="Arial" w:hAnsi="Arial" w:cs="Arial"/>
                <w:sz w:val="24"/>
                <w:szCs w:val="24"/>
              </w:rPr>
              <w:t>hat</w:t>
            </w:r>
            <w:r w:rsidR="000E7A19" w:rsidRPr="00E31F2B">
              <w:rPr>
                <w:rFonts w:ascii="Arial" w:hAnsi="Arial" w:cs="Arial"/>
                <w:sz w:val="24"/>
                <w:szCs w:val="24"/>
              </w:rPr>
              <w:t xml:space="preserve"> </w:t>
            </w:r>
            <w:r w:rsidR="00DC7651" w:rsidRPr="00E31F2B">
              <w:rPr>
                <w:rFonts w:ascii="Arial" w:hAnsi="Arial" w:cs="Arial"/>
                <w:sz w:val="24"/>
                <w:szCs w:val="24"/>
              </w:rPr>
              <w:t xml:space="preserve">address the principle of development.  </w:t>
            </w:r>
            <w:r w:rsidR="00A22107" w:rsidRPr="00E31F2B">
              <w:rPr>
                <w:rFonts w:ascii="Arial" w:hAnsi="Arial" w:cs="Arial"/>
                <w:sz w:val="24"/>
                <w:szCs w:val="24"/>
              </w:rPr>
              <w:t xml:space="preserve">Other policies of the development plan may well be relevant and will be covered by </w:t>
            </w:r>
            <w:r w:rsidR="00E43A0E" w:rsidRPr="00E31F2B">
              <w:rPr>
                <w:rFonts w:ascii="Arial" w:hAnsi="Arial" w:cs="Arial"/>
                <w:sz w:val="24"/>
                <w:szCs w:val="24"/>
              </w:rPr>
              <w:t>specialist</w:t>
            </w:r>
            <w:r w:rsidR="007205C5" w:rsidRPr="00E31F2B">
              <w:rPr>
                <w:rFonts w:ascii="Arial" w:hAnsi="Arial" w:cs="Arial"/>
                <w:sz w:val="24"/>
                <w:szCs w:val="24"/>
              </w:rPr>
              <w:t xml:space="preserve"> internal consultees</w:t>
            </w:r>
            <w:r w:rsidR="00935B04" w:rsidRPr="00E31F2B">
              <w:rPr>
                <w:rFonts w:ascii="Arial" w:hAnsi="Arial" w:cs="Arial"/>
                <w:sz w:val="24"/>
                <w:szCs w:val="24"/>
              </w:rPr>
              <w:t>.</w:t>
            </w:r>
          </w:p>
          <w:p w14:paraId="469F2004" w14:textId="77777777" w:rsidR="00A152F7" w:rsidRPr="00E31F2B" w:rsidRDefault="00A152F7" w:rsidP="00A0692C">
            <w:pPr>
              <w:rPr>
                <w:rFonts w:ascii="Arial" w:hAnsi="Arial" w:cs="Arial"/>
                <w:b/>
                <w:sz w:val="24"/>
                <w:szCs w:val="24"/>
              </w:rPr>
            </w:pPr>
          </w:p>
        </w:tc>
      </w:tr>
      <w:tr w:rsidR="00A152F7" w:rsidRPr="00E31F2B" w14:paraId="17F1FB68" w14:textId="77777777" w:rsidTr="00A54D45">
        <w:tc>
          <w:tcPr>
            <w:tcW w:w="2595" w:type="dxa"/>
            <w:gridSpan w:val="2"/>
          </w:tcPr>
          <w:p w14:paraId="3DCA9CD4" w14:textId="5EE35A0D" w:rsidR="00A152F7" w:rsidRPr="00E31F2B" w:rsidRDefault="00A152F7" w:rsidP="00A0692C">
            <w:pPr>
              <w:rPr>
                <w:rFonts w:ascii="Arial" w:hAnsi="Arial" w:cs="Arial"/>
                <w:b/>
                <w:sz w:val="24"/>
                <w:szCs w:val="24"/>
              </w:rPr>
            </w:pPr>
            <w:r w:rsidRPr="00E31F2B">
              <w:rPr>
                <w:rFonts w:ascii="Arial" w:hAnsi="Arial" w:cs="Arial"/>
                <w:b/>
                <w:sz w:val="24"/>
                <w:szCs w:val="24"/>
              </w:rPr>
              <w:t xml:space="preserve">Plan </w:t>
            </w:r>
          </w:p>
        </w:tc>
        <w:tc>
          <w:tcPr>
            <w:tcW w:w="6421" w:type="dxa"/>
            <w:gridSpan w:val="2"/>
          </w:tcPr>
          <w:p w14:paraId="20EF508D" w14:textId="5302884D" w:rsidR="00A152F7" w:rsidRPr="00E31F2B" w:rsidRDefault="00A152F7" w:rsidP="00A0692C">
            <w:pPr>
              <w:rPr>
                <w:rFonts w:ascii="Arial" w:hAnsi="Arial" w:cs="Arial"/>
                <w:b/>
                <w:sz w:val="24"/>
                <w:szCs w:val="24"/>
              </w:rPr>
            </w:pPr>
            <w:r w:rsidRPr="00E31F2B">
              <w:rPr>
                <w:rFonts w:ascii="Arial" w:hAnsi="Arial" w:cs="Arial"/>
                <w:b/>
                <w:sz w:val="24"/>
                <w:szCs w:val="24"/>
              </w:rPr>
              <w:t>Relevant planning polic</w:t>
            </w:r>
            <w:r w:rsidR="003756E1" w:rsidRPr="00E31F2B">
              <w:rPr>
                <w:rFonts w:ascii="Arial" w:hAnsi="Arial" w:cs="Arial"/>
                <w:b/>
                <w:sz w:val="24"/>
                <w:szCs w:val="24"/>
              </w:rPr>
              <w:t>y/policies</w:t>
            </w:r>
            <w:r w:rsidRPr="00E31F2B">
              <w:rPr>
                <w:rFonts w:ascii="Arial" w:hAnsi="Arial" w:cs="Arial"/>
                <w:b/>
                <w:sz w:val="24"/>
                <w:szCs w:val="24"/>
              </w:rPr>
              <w:t xml:space="preserve"> </w:t>
            </w:r>
          </w:p>
        </w:tc>
      </w:tr>
      <w:tr w:rsidR="00A152F7" w:rsidRPr="00E31F2B" w14:paraId="136E788A" w14:textId="77777777" w:rsidTr="00A54D45">
        <w:tc>
          <w:tcPr>
            <w:tcW w:w="2595" w:type="dxa"/>
            <w:gridSpan w:val="2"/>
          </w:tcPr>
          <w:p w14:paraId="39467184" w14:textId="414BBB03" w:rsidR="00A152F7" w:rsidRPr="00E31F2B" w:rsidRDefault="00AE7B86" w:rsidP="00A0692C">
            <w:pPr>
              <w:rPr>
                <w:rFonts w:ascii="Arial" w:hAnsi="Arial" w:cs="Arial"/>
                <w:sz w:val="24"/>
                <w:szCs w:val="24"/>
              </w:rPr>
            </w:pPr>
            <w:r w:rsidRPr="00E31F2B">
              <w:rPr>
                <w:rFonts w:ascii="Arial" w:hAnsi="Arial" w:cs="Arial"/>
                <w:sz w:val="24"/>
                <w:szCs w:val="24"/>
              </w:rPr>
              <w:t>Wiltshire Core Strategy</w:t>
            </w:r>
            <w:r w:rsidR="00361649" w:rsidRPr="00E31F2B">
              <w:rPr>
                <w:rFonts w:ascii="Arial" w:hAnsi="Arial" w:cs="Arial"/>
                <w:sz w:val="24"/>
                <w:szCs w:val="24"/>
              </w:rPr>
              <w:t>, adopted January 2015</w:t>
            </w:r>
            <w:r w:rsidRPr="00E31F2B">
              <w:rPr>
                <w:rFonts w:ascii="Arial" w:hAnsi="Arial" w:cs="Arial"/>
                <w:sz w:val="24"/>
                <w:szCs w:val="24"/>
              </w:rPr>
              <w:t xml:space="preserve"> (including all relevant saved policies</w:t>
            </w:r>
            <w:r w:rsidR="00361649" w:rsidRPr="00E31F2B">
              <w:rPr>
                <w:rFonts w:ascii="Arial" w:hAnsi="Arial" w:cs="Arial"/>
                <w:sz w:val="24"/>
                <w:szCs w:val="24"/>
              </w:rPr>
              <w:t>, see Appendix D)</w:t>
            </w:r>
          </w:p>
        </w:tc>
        <w:tc>
          <w:tcPr>
            <w:tcW w:w="6421" w:type="dxa"/>
            <w:gridSpan w:val="2"/>
          </w:tcPr>
          <w:p w14:paraId="67BABA6F" w14:textId="6AEE4ED1" w:rsidR="00A152F7" w:rsidRPr="00AC49D9" w:rsidRDefault="00CF471C" w:rsidP="00FE6399">
            <w:pPr>
              <w:pStyle w:val="ListParagraph"/>
              <w:numPr>
                <w:ilvl w:val="0"/>
                <w:numId w:val="2"/>
              </w:numPr>
              <w:rPr>
                <w:rFonts w:ascii="Arial" w:hAnsi="Arial" w:cs="Arial"/>
                <w:sz w:val="24"/>
                <w:szCs w:val="24"/>
              </w:rPr>
            </w:pPr>
            <w:r w:rsidRPr="00AC49D9">
              <w:rPr>
                <w:rFonts w:ascii="Arial" w:hAnsi="Arial" w:cs="Arial"/>
                <w:sz w:val="24"/>
                <w:szCs w:val="24"/>
              </w:rPr>
              <w:t>Core Policy 1</w:t>
            </w:r>
            <w:r w:rsidR="00505761" w:rsidRPr="00AC49D9">
              <w:rPr>
                <w:rFonts w:ascii="Arial" w:hAnsi="Arial" w:cs="Arial"/>
                <w:sz w:val="24"/>
                <w:szCs w:val="24"/>
              </w:rPr>
              <w:t xml:space="preserve"> – Settlement Strategy</w:t>
            </w:r>
          </w:p>
          <w:p w14:paraId="6A0FF3CC" w14:textId="77777777" w:rsidR="00CF471C" w:rsidRPr="00AC49D9" w:rsidRDefault="00CF471C" w:rsidP="00FE6399">
            <w:pPr>
              <w:pStyle w:val="ListParagraph"/>
              <w:numPr>
                <w:ilvl w:val="0"/>
                <w:numId w:val="2"/>
              </w:numPr>
              <w:rPr>
                <w:rFonts w:ascii="Arial" w:hAnsi="Arial" w:cs="Arial"/>
                <w:sz w:val="24"/>
                <w:szCs w:val="24"/>
              </w:rPr>
            </w:pPr>
            <w:r w:rsidRPr="00AC49D9">
              <w:rPr>
                <w:rFonts w:ascii="Arial" w:hAnsi="Arial" w:cs="Arial"/>
                <w:sz w:val="24"/>
                <w:szCs w:val="24"/>
              </w:rPr>
              <w:t>Core Policy 2</w:t>
            </w:r>
            <w:r w:rsidR="00505761" w:rsidRPr="00AC49D9">
              <w:rPr>
                <w:rFonts w:ascii="Arial" w:hAnsi="Arial" w:cs="Arial"/>
                <w:sz w:val="24"/>
                <w:szCs w:val="24"/>
              </w:rPr>
              <w:t xml:space="preserve"> – Delivery Strategy</w:t>
            </w:r>
          </w:p>
          <w:p w14:paraId="60D7DCE7" w14:textId="63301BB6" w:rsidR="00850EA4" w:rsidRPr="00AC49D9" w:rsidRDefault="00850EA4" w:rsidP="00FE6399">
            <w:pPr>
              <w:pStyle w:val="ListParagraph"/>
              <w:numPr>
                <w:ilvl w:val="0"/>
                <w:numId w:val="2"/>
              </w:numPr>
              <w:rPr>
                <w:rFonts w:ascii="Arial" w:hAnsi="Arial" w:cs="Arial"/>
                <w:sz w:val="24"/>
                <w:szCs w:val="24"/>
              </w:rPr>
            </w:pPr>
            <w:r w:rsidRPr="00AC49D9">
              <w:rPr>
                <w:rFonts w:ascii="Arial" w:hAnsi="Arial" w:cs="Arial"/>
                <w:sz w:val="24"/>
                <w:szCs w:val="24"/>
              </w:rPr>
              <w:t xml:space="preserve">Core Policy </w:t>
            </w:r>
            <w:r w:rsidR="00AC49D9" w:rsidRPr="00AC49D9">
              <w:rPr>
                <w:rFonts w:ascii="Arial" w:hAnsi="Arial" w:cs="Arial"/>
                <w:sz w:val="24"/>
                <w:szCs w:val="24"/>
              </w:rPr>
              <w:t>23</w:t>
            </w:r>
            <w:r w:rsidR="00267B6A" w:rsidRPr="00AC49D9">
              <w:rPr>
                <w:rFonts w:ascii="Arial" w:hAnsi="Arial" w:cs="Arial"/>
                <w:sz w:val="24"/>
                <w:szCs w:val="24"/>
              </w:rPr>
              <w:t xml:space="preserve"> – </w:t>
            </w:r>
            <w:r w:rsidR="00AC49D9" w:rsidRPr="00AC49D9">
              <w:rPr>
                <w:rFonts w:ascii="Arial" w:hAnsi="Arial" w:cs="Arial"/>
                <w:sz w:val="24"/>
                <w:szCs w:val="24"/>
              </w:rPr>
              <w:t>Southern Wiltshire</w:t>
            </w:r>
            <w:r w:rsidR="00267B6A" w:rsidRPr="00AC49D9">
              <w:rPr>
                <w:rFonts w:ascii="Arial" w:hAnsi="Arial" w:cs="Arial"/>
                <w:sz w:val="24"/>
                <w:szCs w:val="24"/>
              </w:rPr>
              <w:t xml:space="preserve"> Community</w:t>
            </w:r>
            <w:r w:rsidRPr="00AC49D9">
              <w:rPr>
                <w:rFonts w:ascii="Arial" w:hAnsi="Arial" w:cs="Arial"/>
                <w:sz w:val="24"/>
                <w:szCs w:val="24"/>
              </w:rPr>
              <w:t xml:space="preserve"> Area Strategy</w:t>
            </w:r>
          </w:p>
          <w:p w14:paraId="5E7D9949" w14:textId="4E6C9003" w:rsidR="004B3236" w:rsidRPr="00E31F2B" w:rsidRDefault="004B3236" w:rsidP="00BC4052">
            <w:pPr>
              <w:pStyle w:val="ListParagraph"/>
              <w:ind w:left="360"/>
              <w:rPr>
                <w:rFonts w:ascii="Arial" w:hAnsi="Arial" w:cs="Arial"/>
                <w:sz w:val="24"/>
                <w:szCs w:val="24"/>
              </w:rPr>
            </w:pPr>
          </w:p>
        </w:tc>
      </w:tr>
      <w:tr w:rsidR="00F935B6" w:rsidRPr="00E31F2B" w14:paraId="29D2BD02" w14:textId="77777777" w:rsidTr="00A54D45">
        <w:tc>
          <w:tcPr>
            <w:tcW w:w="2595" w:type="dxa"/>
            <w:gridSpan w:val="2"/>
          </w:tcPr>
          <w:p w14:paraId="324E3624" w14:textId="01D9D21F" w:rsidR="00F935B6" w:rsidRPr="00E31F2B" w:rsidRDefault="008E3CF1" w:rsidP="00A0692C">
            <w:pPr>
              <w:rPr>
                <w:rFonts w:ascii="Arial" w:hAnsi="Arial" w:cs="Arial"/>
                <w:sz w:val="24"/>
                <w:szCs w:val="24"/>
              </w:rPr>
            </w:pPr>
            <w:r w:rsidRPr="00E31F2B">
              <w:rPr>
                <w:rFonts w:ascii="Arial" w:hAnsi="Arial" w:cs="Arial"/>
                <w:sz w:val="24"/>
                <w:szCs w:val="24"/>
              </w:rPr>
              <w:t>Wiltshire Housing Site Allocations Plan</w:t>
            </w:r>
            <w:r w:rsidR="00AE2656" w:rsidRPr="00E31F2B">
              <w:rPr>
                <w:rFonts w:ascii="Arial" w:hAnsi="Arial" w:cs="Arial"/>
                <w:sz w:val="24"/>
                <w:szCs w:val="24"/>
              </w:rPr>
              <w:t>, adopted February 2020</w:t>
            </w:r>
          </w:p>
        </w:tc>
        <w:tc>
          <w:tcPr>
            <w:tcW w:w="6421" w:type="dxa"/>
            <w:gridSpan w:val="2"/>
          </w:tcPr>
          <w:p w14:paraId="7D7FC5C3" w14:textId="54C5FD40" w:rsidR="00F935B6" w:rsidRPr="00E31F2B" w:rsidRDefault="00DD7DD9" w:rsidP="00FE6399">
            <w:pPr>
              <w:pStyle w:val="ListParagraph"/>
              <w:numPr>
                <w:ilvl w:val="0"/>
                <w:numId w:val="2"/>
              </w:numPr>
              <w:rPr>
                <w:rFonts w:ascii="Arial" w:hAnsi="Arial" w:cs="Arial"/>
                <w:sz w:val="24"/>
                <w:szCs w:val="24"/>
              </w:rPr>
            </w:pPr>
            <w:r w:rsidRPr="00E31F2B">
              <w:rPr>
                <w:rFonts w:ascii="Arial" w:hAnsi="Arial" w:cs="Arial"/>
                <w:sz w:val="24"/>
                <w:szCs w:val="24"/>
              </w:rPr>
              <w:t xml:space="preserve">Chapter 6 and Appendix A for revised settlement boundary for </w:t>
            </w:r>
            <w:proofErr w:type="spellStart"/>
            <w:r w:rsidR="004952F8">
              <w:rPr>
                <w:rFonts w:ascii="Arial" w:hAnsi="Arial" w:cs="Arial"/>
                <w:sz w:val="24"/>
                <w:szCs w:val="24"/>
              </w:rPr>
              <w:t>Alderbury</w:t>
            </w:r>
            <w:proofErr w:type="spellEnd"/>
          </w:p>
        </w:tc>
      </w:tr>
      <w:tr w:rsidR="00A152F7" w:rsidRPr="00E31F2B" w14:paraId="2ED23C87" w14:textId="77777777" w:rsidTr="00A54D45">
        <w:tc>
          <w:tcPr>
            <w:tcW w:w="2595" w:type="dxa"/>
            <w:gridSpan w:val="2"/>
          </w:tcPr>
          <w:p w14:paraId="6123B916" w14:textId="0B3D0B33" w:rsidR="00FD3E80" w:rsidRDefault="004952F8" w:rsidP="00A0692C">
            <w:pPr>
              <w:rPr>
                <w:rFonts w:ascii="Arial" w:hAnsi="Arial" w:cs="Arial"/>
                <w:iCs/>
                <w:sz w:val="24"/>
                <w:szCs w:val="24"/>
              </w:rPr>
            </w:pPr>
            <w:proofErr w:type="spellStart"/>
            <w:r>
              <w:rPr>
                <w:rFonts w:ascii="Arial" w:hAnsi="Arial" w:cs="Arial"/>
                <w:iCs/>
                <w:sz w:val="24"/>
                <w:szCs w:val="24"/>
              </w:rPr>
              <w:t>Alderbury</w:t>
            </w:r>
            <w:proofErr w:type="spellEnd"/>
            <w:r>
              <w:rPr>
                <w:rFonts w:ascii="Arial" w:hAnsi="Arial" w:cs="Arial"/>
                <w:iCs/>
                <w:sz w:val="24"/>
                <w:szCs w:val="24"/>
              </w:rPr>
              <w:t xml:space="preserve"> </w:t>
            </w:r>
            <w:r w:rsidR="00FD3E80">
              <w:rPr>
                <w:rFonts w:ascii="Arial" w:hAnsi="Arial" w:cs="Arial"/>
                <w:iCs/>
                <w:sz w:val="24"/>
                <w:szCs w:val="24"/>
              </w:rPr>
              <w:t xml:space="preserve">Neighbourhood </w:t>
            </w:r>
            <w:r w:rsidR="00E54BD5">
              <w:rPr>
                <w:rFonts w:ascii="Arial" w:hAnsi="Arial" w:cs="Arial"/>
                <w:iCs/>
                <w:sz w:val="24"/>
                <w:szCs w:val="24"/>
              </w:rPr>
              <w:t>Area</w:t>
            </w:r>
            <w:r w:rsidR="00FD3E80">
              <w:rPr>
                <w:rFonts w:ascii="Arial" w:hAnsi="Arial" w:cs="Arial"/>
                <w:iCs/>
                <w:sz w:val="24"/>
                <w:szCs w:val="24"/>
              </w:rPr>
              <w:t xml:space="preserve"> (</w:t>
            </w:r>
            <w:r w:rsidR="004263A5">
              <w:rPr>
                <w:rFonts w:ascii="Arial" w:hAnsi="Arial" w:cs="Arial"/>
                <w:iCs/>
                <w:sz w:val="24"/>
                <w:szCs w:val="24"/>
              </w:rPr>
              <w:t>Area Designation – April 201</w:t>
            </w:r>
            <w:r w:rsidR="00D05646">
              <w:rPr>
                <w:rFonts w:ascii="Arial" w:hAnsi="Arial" w:cs="Arial"/>
                <w:iCs/>
                <w:sz w:val="24"/>
                <w:szCs w:val="24"/>
              </w:rPr>
              <w:t>4</w:t>
            </w:r>
            <w:r w:rsidR="00B213DF">
              <w:rPr>
                <w:rFonts w:ascii="Arial" w:hAnsi="Arial" w:cs="Arial"/>
                <w:iCs/>
                <w:sz w:val="24"/>
                <w:szCs w:val="24"/>
              </w:rPr>
              <w:t>)</w:t>
            </w:r>
          </w:p>
          <w:p w14:paraId="1012F2A5" w14:textId="7947B4EA" w:rsidR="00BE0FF3" w:rsidRPr="00FD3E80" w:rsidRDefault="00BE0FF3" w:rsidP="00A0692C">
            <w:pPr>
              <w:rPr>
                <w:rFonts w:ascii="Arial" w:hAnsi="Arial" w:cs="Arial"/>
                <w:iCs/>
                <w:sz w:val="24"/>
                <w:szCs w:val="24"/>
              </w:rPr>
            </w:pPr>
          </w:p>
        </w:tc>
        <w:tc>
          <w:tcPr>
            <w:tcW w:w="6421" w:type="dxa"/>
            <w:gridSpan w:val="2"/>
          </w:tcPr>
          <w:p w14:paraId="18A3A77E" w14:textId="1268575B" w:rsidR="00194107" w:rsidRPr="00E31F2B" w:rsidRDefault="00161AB6" w:rsidP="00FE6399">
            <w:pPr>
              <w:pStyle w:val="ListParagraph"/>
              <w:numPr>
                <w:ilvl w:val="0"/>
                <w:numId w:val="2"/>
              </w:numPr>
              <w:rPr>
                <w:rFonts w:ascii="Arial" w:hAnsi="Arial" w:cs="Arial"/>
                <w:sz w:val="24"/>
                <w:szCs w:val="24"/>
              </w:rPr>
            </w:pPr>
            <w:r>
              <w:rPr>
                <w:rFonts w:ascii="Arial" w:hAnsi="Arial" w:cs="Arial"/>
                <w:sz w:val="24"/>
                <w:szCs w:val="24"/>
              </w:rPr>
              <w:t>n/a</w:t>
            </w:r>
          </w:p>
          <w:p w14:paraId="72556715" w14:textId="4B6717EA" w:rsidR="00A152F7" w:rsidRPr="00E31F2B" w:rsidRDefault="009C24AD" w:rsidP="00FE6399">
            <w:pPr>
              <w:pStyle w:val="ListParagraph"/>
              <w:numPr>
                <w:ilvl w:val="0"/>
                <w:numId w:val="2"/>
              </w:numPr>
              <w:rPr>
                <w:rFonts w:ascii="Arial" w:hAnsi="Arial" w:cs="Arial"/>
                <w:sz w:val="24"/>
                <w:szCs w:val="24"/>
              </w:rPr>
            </w:pPr>
            <w:r w:rsidRPr="00E31F2B">
              <w:rPr>
                <w:rFonts w:ascii="Arial" w:hAnsi="Arial" w:cs="Arial"/>
                <w:sz w:val="24"/>
                <w:szCs w:val="24"/>
              </w:rPr>
              <w:t>In</w:t>
            </w:r>
            <w:r w:rsidR="00A61BC3" w:rsidRPr="00E31F2B">
              <w:rPr>
                <w:rFonts w:ascii="Arial" w:hAnsi="Arial" w:cs="Arial"/>
                <w:sz w:val="24"/>
                <w:szCs w:val="24"/>
              </w:rPr>
              <w:t xml:space="preserve"> ascrib</w:t>
            </w:r>
            <w:r w:rsidRPr="00E31F2B">
              <w:rPr>
                <w:rFonts w:ascii="Arial" w:hAnsi="Arial" w:cs="Arial"/>
                <w:sz w:val="24"/>
                <w:szCs w:val="24"/>
              </w:rPr>
              <w:t>ing</w:t>
            </w:r>
            <w:r w:rsidR="00A61BC3" w:rsidRPr="00E31F2B">
              <w:rPr>
                <w:rFonts w:ascii="Arial" w:hAnsi="Arial" w:cs="Arial"/>
                <w:sz w:val="24"/>
                <w:szCs w:val="24"/>
              </w:rPr>
              <w:t xml:space="preserve"> weight to the emerging </w:t>
            </w:r>
            <w:r w:rsidR="00331CA2" w:rsidRPr="00E31F2B">
              <w:rPr>
                <w:rFonts w:ascii="Arial" w:hAnsi="Arial" w:cs="Arial"/>
                <w:sz w:val="24"/>
                <w:szCs w:val="24"/>
              </w:rPr>
              <w:t>plan</w:t>
            </w:r>
            <w:r w:rsidRPr="00E31F2B">
              <w:rPr>
                <w:rFonts w:ascii="Arial" w:hAnsi="Arial" w:cs="Arial"/>
                <w:sz w:val="24"/>
                <w:szCs w:val="24"/>
              </w:rPr>
              <w:t>,</w:t>
            </w:r>
            <w:r w:rsidR="00331CA2" w:rsidRPr="00E31F2B">
              <w:rPr>
                <w:rFonts w:ascii="Arial" w:hAnsi="Arial" w:cs="Arial"/>
                <w:sz w:val="24"/>
                <w:szCs w:val="24"/>
              </w:rPr>
              <w:t xml:space="preserve"> follow the advice set out in the Framework at para.</w:t>
            </w:r>
            <w:r w:rsidR="00AB4FAE" w:rsidRPr="00E31F2B">
              <w:rPr>
                <w:rFonts w:ascii="Arial" w:hAnsi="Arial" w:cs="Arial"/>
                <w:sz w:val="24"/>
                <w:szCs w:val="24"/>
              </w:rPr>
              <w:t xml:space="preserve"> </w:t>
            </w:r>
            <w:r w:rsidR="005F4560" w:rsidRPr="00E31F2B">
              <w:rPr>
                <w:rFonts w:ascii="Arial" w:hAnsi="Arial" w:cs="Arial"/>
                <w:sz w:val="24"/>
                <w:szCs w:val="24"/>
              </w:rPr>
              <w:t>48</w:t>
            </w:r>
            <w:r w:rsidR="00AB4FAE" w:rsidRPr="00E31F2B">
              <w:rPr>
                <w:rFonts w:ascii="Arial" w:hAnsi="Arial" w:cs="Arial"/>
                <w:sz w:val="24"/>
                <w:szCs w:val="24"/>
              </w:rPr>
              <w:t>.</w:t>
            </w:r>
          </w:p>
          <w:p w14:paraId="41F3535F" w14:textId="03841B73" w:rsidR="00E50151" w:rsidRPr="00E50151" w:rsidRDefault="00DC1576" w:rsidP="00E50151">
            <w:pPr>
              <w:pStyle w:val="ListParagraph"/>
              <w:numPr>
                <w:ilvl w:val="0"/>
                <w:numId w:val="2"/>
              </w:numPr>
              <w:rPr>
                <w:rFonts w:ascii="Arial" w:hAnsi="Arial" w:cs="Arial"/>
                <w:sz w:val="24"/>
                <w:szCs w:val="24"/>
              </w:rPr>
            </w:pPr>
            <w:r w:rsidRPr="00E31F2B">
              <w:rPr>
                <w:rFonts w:ascii="Arial" w:hAnsi="Arial" w:cs="Arial"/>
                <w:sz w:val="24"/>
                <w:szCs w:val="24"/>
              </w:rPr>
              <w:t>Until amended further, it will also be important to follow</w:t>
            </w:r>
            <w:r w:rsidR="00254C56" w:rsidRPr="00E31F2B">
              <w:rPr>
                <w:rFonts w:ascii="Arial" w:hAnsi="Arial" w:cs="Arial"/>
                <w:sz w:val="24"/>
                <w:szCs w:val="24"/>
              </w:rPr>
              <w:t xml:space="preserve"> and cross-refer to the COVID-19 temporary measures set out in the </w:t>
            </w:r>
            <w:hyperlink r:id="rId11" w:anchor="decision-taking" w:history="1">
              <w:r w:rsidR="00254C56" w:rsidRPr="00E31F2B">
                <w:rPr>
                  <w:rStyle w:val="Hyperlink"/>
                  <w:rFonts w:ascii="Arial" w:hAnsi="Arial" w:cs="Arial"/>
                  <w:sz w:val="24"/>
                  <w:szCs w:val="24"/>
                </w:rPr>
                <w:t>PPG</w:t>
              </w:r>
            </w:hyperlink>
            <w:r w:rsidR="00254C56" w:rsidRPr="00E31F2B">
              <w:rPr>
                <w:rFonts w:ascii="Arial" w:hAnsi="Arial" w:cs="Arial"/>
                <w:sz w:val="24"/>
                <w:szCs w:val="24"/>
              </w:rPr>
              <w:t xml:space="preserve"> (</w:t>
            </w:r>
            <w:r w:rsidR="00671F97" w:rsidRPr="00E31F2B">
              <w:rPr>
                <w:rFonts w:ascii="Arial" w:hAnsi="Arial" w:cs="Arial"/>
                <w:sz w:val="24"/>
                <w:szCs w:val="24"/>
              </w:rPr>
              <w:t>Paragraph: 107 Reference ID: 41-107-20200513).</w:t>
            </w:r>
            <w:r w:rsidR="00AB4FAE" w:rsidRPr="00E31F2B">
              <w:rPr>
                <w:rFonts w:ascii="Arial" w:hAnsi="Arial" w:cs="Arial"/>
                <w:sz w:val="24"/>
                <w:szCs w:val="24"/>
              </w:rPr>
              <w:t xml:space="preserve"> </w:t>
            </w:r>
          </w:p>
        </w:tc>
      </w:tr>
      <w:tr w:rsidR="00B742D6" w:rsidRPr="00E31F2B" w14:paraId="251D4C21" w14:textId="77777777" w:rsidTr="00A54D45">
        <w:tc>
          <w:tcPr>
            <w:tcW w:w="2595" w:type="dxa"/>
            <w:gridSpan w:val="2"/>
          </w:tcPr>
          <w:p w14:paraId="5268D8CA" w14:textId="2E44F18D" w:rsidR="00B742D6" w:rsidRPr="00E31F2B" w:rsidRDefault="00B742D6" w:rsidP="00B742D6">
            <w:pPr>
              <w:rPr>
                <w:rFonts w:ascii="Arial" w:hAnsi="Arial" w:cs="Arial"/>
                <w:i/>
                <w:sz w:val="24"/>
                <w:szCs w:val="24"/>
              </w:rPr>
            </w:pPr>
            <w:r w:rsidRPr="00E31F2B">
              <w:rPr>
                <w:rFonts w:ascii="Arial" w:hAnsi="Arial" w:cs="Arial"/>
                <w:sz w:val="24"/>
                <w:szCs w:val="24"/>
              </w:rPr>
              <w:lastRenderedPageBreak/>
              <w:t>Wiltshire and Swindon Waste Core Strategy, adopted July 2009</w:t>
            </w:r>
          </w:p>
        </w:tc>
        <w:tc>
          <w:tcPr>
            <w:tcW w:w="6421" w:type="dxa"/>
            <w:gridSpan w:val="2"/>
          </w:tcPr>
          <w:p w14:paraId="1B519DBE" w14:textId="3275BAEF" w:rsidR="00B742D6" w:rsidRPr="00E369D0" w:rsidRDefault="00AE74E7" w:rsidP="00E369D0">
            <w:pPr>
              <w:pStyle w:val="ListParagraph"/>
              <w:numPr>
                <w:ilvl w:val="0"/>
                <w:numId w:val="8"/>
              </w:numPr>
              <w:rPr>
                <w:rFonts w:ascii="Arial" w:hAnsi="Arial" w:cs="Arial"/>
                <w:i/>
                <w:sz w:val="24"/>
                <w:szCs w:val="24"/>
              </w:rPr>
            </w:pPr>
            <w:r w:rsidRPr="00E31F2B">
              <w:rPr>
                <w:rFonts w:ascii="Arial" w:hAnsi="Arial" w:cs="Arial"/>
                <w:sz w:val="24"/>
                <w:szCs w:val="24"/>
              </w:rPr>
              <w:t>Policy WCS6 Waste Reduction and Auditing</w:t>
            </w:r>
          </w:p>
        </w:tc>
      </w:tr>
      <w:tr w:rsidR="006406AF" w:rsidRPr="00E31F2B" w14:paraId="5E11E469" w14:textId="77777777" w:rsidTr="00140D60">
        <w:tc>
          <w:tcPr>
            <w:tcW w:w="9016" w:type="dxa"/>
            <w:gridSpan w:val="4"/>
          </w:tcPr>
          <w:p w14:paraId="73114097" w14:textId="6599E6DF" w:rsidR="006406AF" w:rsidRPr="00E31F2B" w:rsidRDefault="005E6D9D" w:rsidP="00A0692C">
            <w:pPr>
              <w:rPr>
                <w:rFonts w:ascii="Arial" w:hAnsi="Arial" w:cs="Arial"/>
                <w:i/>
                <w:sz w:val="24"/>
                <w:szCs w:val="24"/>
              </w:rPr>
            </w:pPr>
            <w:r w:rsidRPr="00E31F2B">
              <w:rPr>
                <w:rFonts w:ascii="Arial" w:hAnsi="Arial" w:cs="Arial"/>
                <w:b/>
                <w:sz w:val="24"/>
                <w:szCs w:val="24"/>
              </w:rPr>
              <w:t>Supplementary P</w:t>
            </w:r>
            <w:r w:rsidR="007A199D" w:rsidRPr="00E31F2B">
              <w:rPr>
                <w:rFonts w:ascii="Arial" w:hAnsi="Arial" w:cs="Arial"/>
                <w:b/>
                <w:sz w:val="24"/>
                <w:szCs w:val="24"/>
              </w:rPr>
              <w:t>lanning Document(s)</w:t>
            </w:r>
            <w:r w:rsidR="001D4171" w:rsidRPr="00E31F2B">
              <w:rPr>
                <w:rFonts w:ascii="Arial" w:hAnsi="Arial" w:cs="Arial"/>
                <w:b/>
                <w:sz w:val="24"/>
                <w:szCs w:val="24"/>
              </w:rPr>
              <w:t>:</w:t>
            </w:r>
            <w:r w:rsidR="007A199D" w:rsidRPr="00E31F2B">
              <w:rPr>
                <w:rFonts w:ascii="Arial" w:hAnsi="Arial" w:cs="Arial"/>
                <w:b/>
                <w:sz w:val="24"/>
                <w:szCs w:val="24"/>
              </w:rPr>
              <w:t xml:space="preserve"> </w:t>
            </w:r>
            <w:r w:rsidR="00A45CB0" w:rsidRPr="00E31F2B">
              <w:rPr>
                <w:rFonts w:ascii="Arial" w:hAnsi="Arial" w:cs="Arial"/>
                <w:bCs/>
                <w:sz w:val="24"/>
                <w:szCs w:val="24"/>
              </w:rPr>
              <w:t>Revised Planning Obligations SPD</w:t>
            </w:r>
            <w:r w:rsidR="00A45CB0">
              <w:rPr>
                <w:rFonts w:ascii="Arial" w:hAnsi="Arial" w:cs="Arial"/>
                <w:bCs/>
                <w:sz w:val="24"/>
                <w:szCs w:val="24"/>
              </w:rPr>
              <w:t xml:space="preserve"> (Adopted October 2016)</w:t>
            </w:r>
          </w:p>
          <w:p w14:paraId="4E4EF6AB" w14:textId="4659D15E" w:rsidR="00192707" w:rsidRPr="00E31F2B" w:rsidRDefault="00192707" w:rsidP="00A0692C">
            <w:pPr>
              <w:rPr>
                <w:rFonts w:ascii="Arial" w:hAnsi="Arial" w:cs="Arial"/>
                <w:i/>
                <w:sz w:val="24"/>
                <w:szCs w:val="24"/>
              </w:rPr>
            </w:pPr>
          </w:p>
          <w:p w14:paraId="7EC1D56B" w14:textId="77777777" w:rsidR="00192707" w:rsidRPr="00E31F2B" w:rsidRDefault="00192707" w:rsidP="00A0692C">
            <w:pPr>
              <w:rPr>
                <w:rFonts w:ascii="Arial" w:hAnsi="Arial" w:cs="Arial"/>
                <w:i/>
                <w:sz w:val="24"/>
                <w:szCs w:val="24"/>
              </w:rPr>
            </w:pPr>
          </w:p>
          <w:p w14:paraId="0BD3F95C" w14:textId="19EB4DB8" w:rsidR="007A199D" w:rsidRPr="00E31F2B" w:rsidRDefault="007A199D" w:rsidP="00A0692C">
            <w:pPr>
              <w:rPr>
                <w:rFonts w:ascii="Arial" w:hAnsi="Arial" w:cs="Arial"/>
                <w:b/>
                <w:sz w:val="24"/>
                <w:szCs w:val="24"/>
              </w:rPr>
            </w:pPr>
          </w:p>
        </w:tc>
      </w:tr>
    </w:tbl>
    <w:p w14:paraId="6F746D81" w14:textId="678D9997" w:rsidR="00227DC6" w:rsidRPr="00E31F2B" w:rsidRDefault="00227DC6" w:rsidP="00A0692C">
      <w:pPr>
        <w:rPr>
          <w:rFonts w:ascii="Arial" w:hAnsi="Arial" w:cs="Arial"/>
          <w:sz w:val="24"/>
          <w:szCs w:val="24"/>
        </w:rPr>
      </w:pPr>
    </w:p>
    <w:tbl>
      <w:tblPr>
        <w:tblStyle w:val="TableGrid"/>
        <w:tblW w:w="0" w:type="auto"/>
        <w:tblLook w:val="04A0" w:firstRow="1" w:lastRow="0" w:firstColumn="1" w:lastColumn="0" w:noHBand="0" w:noVBand="1"/>
      </w:tblPr>
      <w:tblGrid>
        <w:gridCol w:w="2405"/>
        <w:gridCol w:w="6611"/>
      </w:tblGrid>
      <w:tr w:rsidR="00BA4060" w:rsidRPr="00E31F2B" w14:paraId="3FCF8FEB" w14:textId="77777777" w:rsidTr="000D5D07">
        <w:tc>
          <w:tcPr>
            <w:tcW w:w="2405" w:type="dxa"/>
          </w:tcPr>
          <w:p w14:paraId="3D739FA4" w14:textId="30D23603" w:rsidR="00BA4060" w:rsidRPr="00E31F2B" w:rsidRDefault="00BA4060" w:rsidP="00A0692C">
            <w:pPr>
              <w:rPr>
                <w:rFonts w:ascii="Arial" w:hAnsi="Arial" w:cs="Arial"/>
                <w:b/>
                <w:sz w:val="24"/>
                <w:szCs w:val="24"/>
              </w:rPr>
            </w:pPr>
            <w:r w:rsidRPr="00E31F2B">
              <w:rPr>
                <w:rFonts w:ascii="Arial" w:hAnsi="Arial" w:cs="Arial"/>
                <w:b/>
                <w:sz w:val="24"/>
                <w:szCs w:val="24"/>
              </w:rPr>
              <w:t>Main issue(s) for consideration</w:t>
            </w:r>
            <w:r w:rsidR="00B92245" w:rsidRPr="00E31F2B">
              <w:rPr>
                <w:rFonts w:ascii="Arial" w:hAnsi="Arial" w:cs="Arial"/>
                <w:b/>
                <w:sz w:val="24"/>
                <w:szCs w:val="24"/>
              </w:rPr>
              <w:t xml:space="preserve"> in policy terms</w:t>
            </w:r>
          </w:p>
        </w:tc>
        <w:tc>
          <w:tcPr>
            <w:tcW w:w="6611" w:type="dxa"/>
          </w:tcPr>
          <w:p w14:paraId="17C01AC4" w14:textId="3B382196" w:rsidR="00BA4060" w:rsidRPr="00E31F2B" w:rsidRDefault="00083438" w:rsidP="00A0692C">
            <w:pPr>
              <w:rPr>
                <w:rFonts w:ascii="Arial" w:hAnsi="Arial" w:cs="Arial"/>
                <w:b/>
                <w:sz w:val="24"/>
                <w:szCs w:val="24"/>
              </w:rPr>
            </w:pPr>
            <w:r w:rsidRPr="00E31F2B">
              <w:rPr>
                <w:rFonts w:ascii="Arial" w:hAnsi="Arial" w:cs="Arial"/>
                <w:b/>
                <w:sz w:val="24"/>
                <w:szCs w:val="24"/>
              </w:rPr>
              <w:t>Comments</w:t>
            </w:r>
          </w:p>
        </w:tc>
      </w:tr>
      <w:tr w:rsidR="00BA4060" w:rsidRPr="00E31F2B" w14:paraId="2703C16A" w14:textId="77777777" w:rsidTr="000D5D07">
        <w:tc>
          <w:tcPr>
            <w:tcW w:w="2405" w:type="dxa"/>
          </w:tcPr>
          <w:p w14:paraId="18D1057D" w14:textId="6402DBD9" w:rsidR="00BA4060" w:rsidRPr="00E31F2B" w:rsidRDefault="00083438" w:rsidP="00083438">
            <w:pPr>
              <w:pStyle w:val="ListParagraph"/>
              <w:numPr>
                <w:ilvl w:val="0"/>
                <w:numId w:val="3"/>
              </w:numPr>
              <w:rPr>
                <w:rFonts w:ascii="Arial" w:hAnsi="Arial" w:cs="Arial"/>
                <w:sz w:val="24"/>
                <w:szCs w:val="24"/>
              </w:rPr>
            </w:pPr>
            <w:r w:rsidRPr="00E31F2B">
              <w:rPr>
                <w:rFonts w:ascii="Arial" w:hAnsi="Arial" w:cs="Arial"/>
                <w:sz w:val="24"/>
                <w:szCs w:val="24"/>
              </w:rPr>
              <w:t>The principle of development</w:t>
            </w:r>
          </w:p>
        </w:tc>
        <w:tc>
          <w:tcPr>
            <w:tcW w:w="6611" w:type="dxa"/>
          </w:tcPr>
          <w:p w14:paraId="46AD2737" w14:textId="47AF88DE" w:rsidR="005B5270" w:rsidRDefault="00331131" w:rsidP="00331131">
            <w:pPr>
              <w:rPr>
                <w:rFonts w:ascii="Arial" w:hAnsi="Arial" w:cs="Arial"/>
                <w:sz w:val="24"/>
                <w:szCs w:val="24"/>
              </w:rPr>
            </w:pPr>
            <w:r w:rsidRPr="00E31F2B">
              <w:rPr>
                <w:rFonts w:ascii="Arial" w:hAnsi="Arial" w:cs="Arial"/>
                <w:sz w:val="24"/>
                <w:szCs w:val="24"/>
              </w:rPr>
              <w:t>Th</w:t>
            </w:r>
            <w:r w:rsidR="00D80978">
              <w:rPr>
                <w:rFonts w:ascii="Arial" w:hAnsi="Arial" w:cs="Arial"/>
                <w:sz w:val="24"/>
                <w:szCs w:val="24"/>
              </w:rPr>
              <w:t xml:space="preserve">is planning </w:t>
            </w:r>
            <w:r w:rsidRPr="00E31F2B">
              <w:rPr>
                <w:rFonts w:ascii="Arial" w:hAnsi="Arial" w:cs="Arial"/>
                <w:sz w:val="24"/>
                <w:szCs w:val="24"/>
              </w:rPr>
              <w:t xml:space="preserve">application proposes the </w:t>
            </w:r>
            <w:r w:rsidR="0074613B">
              <w:rPr>
                <w:rFonts w:ascii="Arial" w:hAnsi="Arial" w:cs="Arial"/>
                <w:sz w:val="24"/>
                <w:szCs w:val="24"/>
              </w:rPr>
              <w:t xml:space="preserve">erection of up to </w:t>
            </w:r>
            <w:r w:rsidR="00ED5C90">
              <w:rPr>
                <w:rFonts w:ascii="Arial" w:hAnsi="Arial" w:cs="Arial"/>
                <w:sz w:val="24"/>
                <w:szCs w:val="24"/>
              </w:rPr>
              <w:t>3</w:t>
            </w:r>
            <w:r w:rsidR="00D80978">
              <w:rPr>
                <w:rFonts w:ascii="Arial" w:hAnsi="Arial" w:cs="Arial"/>
                <w:sz w:val="24"/>
                <w:szCs w:val="24"/>
              </w:rPr>
              <w:t>2</w:t>
            </w:r>
            <w:r w:rsidR="0074613B">
              <w:rPr>
                <w:rFonts w:ascii="Arial" w:hAnsi="Arial" w:cs="Arial"/>
                <w:sz w:val="24"/>
                <w:szCs w:val="24"/>
              </w:rPr>
              <w:t xml:space="preserve"> residential properties</w:t>
            </w:r>
            <w:r w:rsidR="003E21E0">
              <w:rPr>
                <w:rFonts w:ascii="Arial" w:hAnsi="Arial" w:cs="Arial"/>
                <w:sz w:val="24"/>
                <w:szCs w:val="24"/>
              </w:rPr>
              <w:t xml:space="preserve"> </w:t>
            </w:r>
            <w:r w:rsidR="00BA4370">
              <w:rPr>
                <w:rFonts w:ascii="Arial" w:hAnsi="Arial" w:cs="Arial"/>
                <w:sz w:val="24"/>
                <w:szCs w:val="24"/>
              </w:rPr>
              <w:t xml:space="preserve">(Use Class C3) </w:t>
            </w:r>
            <w:r w:rsidR="002A1357">
              <w:rPr>
                <w:rFonts w:ascii="Arial" w:hAnsi="Arial" w:cs="Arial"/>
                <w:sz w:val="24"/>
                <w:szCs w:val="24"/>
              </w:rPr>
              <w:t xml:space="preserve">in </w:t>
            </w:r>
            <w:proofErr w:type="spellStart"/>
            <w:r w:rsidR="00D80978">
              <w:rPr>
                <w:rFonts w:ascii="Arial" w:hAnsi="Arial" w:cs="Arial"/>
                <w:sz w:val="24"/>
                <w:szCs w:val="24"/>
              </w:rPr>
              <w:t>Alderbury</w:t>
            </w:r>
            <w:proofErr w:type="spellEnd"/>
            <w:r w:rsidR="00730849">
              <w:rPr>
                <w:rFonts w:ascii="Arial" w:hAnsi="Arial" w:cs="Arial"/>
                <w:sz w:val="24"/>
                <w:szCs w:val="24"/>
              </w:rPr>
              <w:t xml:space="preserve">, on greenfield land to the north of several detached properties that front onto Southampton Road. It is outside but adjacent on three sides to the </w:t>
            </w:r>
            <w:r w:rsidR="008D77EC">
              <w:rPr>
                <w:rFonts w:ascii="Arial" w:hAnsi="Arial" w:cs="Arial"/>
                <w:sz w:val="24"/>
                <w:szCs w:val="24"/>
              </w:rPr>
              <w:t xml:space="preserve">recently </w:t>
            </w:r>
            <w:r w:rsidR="00730849">
              <w:rPr>
                <w:rFonts w:ascii="Arial" w:hAnsi="Arial" w:cs="Arial"/>
                <w:sz w:val="24"/>
                <w:szCs w:val="24"/>
              </w:rPr>
              <w:t xml:space="preserve">adopted settlement boundary for </w:t>
            </w:r>
            <w:proofErr w:type="spellStart"/>
            <w:r w:rsidR="00730849">
              <w:rPr>
                <w:rFonts w:ascii="Arial" w:hAnsi="Arial" w:cs="Arial"/>
                <w:sz w:val="24"/>
                <w:szCs w:val="24"/>
              </w:rPr>
              <w:t>Alderbury</w:t>
            </w:r>
            <w:proofErr w:type="spellEnd"/>
            <w:r w:rsidR="00730849">
              <w:rPr>
                <w:rFonts w:ascii="Arial" w:hAnsi="Arial" w:cs="Arial"/>
                <w:sz w:val="24"/>
                <w:szCs w:val="24"/>
              </w:rPr>
              <w:t xml:space="preserve">. </w:t>
            </w:r>
          </w:p>
          <w:p w14:paraId="4F468EC0" w14:textId="60DF31B1" w:rsidR="0018216B" w:rsidRDefault="0018216B" w:rsidP="00331131">
            <w:pPr>
              <w:rPr>
                <w:rFonts w:ascii="Arial" w:hAnsi="Arial" w:cs="Arial"/>
                <w:sz w:val="24"/>
                <w:szCs w:val="24"/>
              </w:rPr>
            </w:pPr>
          </w:p>
          <w:p w14:paraId="6D823A40" w14:textId="7DDF21C8" w:rsidR="0018216B" w:rsidRDefault="001D47AA" w:rsidP="00331131">
            <w:pPr>
              <w:rPr>
                <w:rFonts w:ascii="Arial" w:hAnsi="Arial" w:cs="Arial"/>
                <w:sz w:val="24"/>
                <w:szCs w:val="24"/>
              </w:rPr>
            </w:pPr>
            <w:r>
              <w:rPr>
                <w:rFonts w:ascii="Arial" w:hAnsi="Arial" w:cs="Arial"/>
                <w:sz w:val="24"/>
                <w:szCs w:val="24"/>
              </w:rPr>
              <w:t>For context, a</w:t>
            </w:r>
            <w:r w:rsidR="0018216B">
              <w:rPr>
                <w:rFonts w:ascii="Arial" w:hAnsi="Arial" w:cs="Arial"/>
                <w:sz w:val="24"/>
                <w:szCs w:val="24"/>
              </w:rPr>
              <w:t xml:space="preserve"> site to the north of Land to the East of Wagtails, Land off Firs R</w:t>
            </w:r>
            <w:r w:rsidR="00DE341E">
              <w:rPr>
                <w:rFonts w:ascii="Arial" w:hAnsi="Arial" w:cs="Arial"/>
                <w:sz w:val="24"/>
                <w:szCs w:val="24"/>
              </w:rPr>
              <w:t>oa</w:t>
            </w:r>
            <w:r w:rsidR="0018216B">
              <w:rPr>
                <w:rFonts w:ascii="Arial" w:hAnsi="Arial" w:cs="Arial"/>
                <w:sz w:val="24"/>
                <w:szCs w:val="24"/>
              </w:rPr>
              <w:t xml:space="preserve">d, </w:t>
            </w:r>
            <w:proofErr w:type="spellStart"/>
            <w:r w:rsidR="0018216B">
              <w:rPr>
                <w:rFonts w:ascii="Arial" w:hAnsi="Arial" w:cs="Arial"/>
                <w:sz w:val="24"/>
                <w:szCs w:val="24"/>
              </w:rPr>
              <w:t>Alderbury</w:t>
            </w:r>
            <w:proofErr w:type="spellEnd"/>
            <w:r w:rsidR="0018216B">
              <w:rPr>
                <w:rFonts w:ascii="Arial" w:hAnsi="Arial" w:cs="Arial"/>
                <w:sz w:val="24"/>
                <w:szCs w:val="24"/>
              </w:rPr>
              <w:t xml:space="preserve">, </w:t>
            </w:r>
            <w:r w:rsidR="00E91B6D">
              <w:rPr>
                <w:rFonts w:ascii="Arial" w:hAnsi="Arial" w:cs="Arial"/>
                <w:sz w:val="24"/>
                <w:szCs w:val="24"/>
              </w:rPr>
              <w:t xml:space="preserve">was </w:t>
            </w:r>
            <w:r w:rsidR="00184C75">
              <w:rPr>
                <w:rFonts w:ascii="Arial" w:hAnsi="Arial" w:cs="Arial"/>
                <w:sz w:val="24"/>
                <w:szCs w:val="24"/>
              </w:rPr>
              <w:t xml:space="preserve">recently </w:t>
            </w:r>
            <w:r w:rsidR="00E91B6D">
              <w:rPr>
                <w:rFonts w:ascii="Arial" w:hAnsi="Arial" w:cs="Arial"/>
                <w:sz w:val="24"/>
                <w:szCs w:val="24"/>
              </w:rPr>
              <w:t>granted planning permission on appeal</w:t>
            </w:r>
            <w:r w:rsidR="00184C75">
              <w:rPr>
                <w:rFonts w:ascii="Arial" w:hAnsi="Arial" w:cs="Arial"/>
                <w:sz w:val="24"/>
                <w:szCs w:val="24"/>
              </w:rPr>
              <w:t xml:space="preserve">. </w:t>
            </w:r>
            <w:r>
              <w:rPr>
                <w:rFonts w:ascii="Arial" w:hAnsi="Arial" w:cs="Arial"/>
                <w:sz w:val="24"/>
                <w:szCs w:val="24"/>
              </w:rPr>
              <w:t xml:space="preserve">When </w:t>
            </w:r>
            <w:r w:rsidR="00C34034">
              <w:rPr>
                <w:rFonts w:ascii="Arial" w:hAnsi="Arial" w:cs="Arial"/>
                <w:sz w:val="24"/>
                <w:szCs w:val="24"/>
              </w:rPr>
              <w:t>th</w:t>
            </w:r>
            <w:r w:rsidR="004A7C31">
              <w:rPr>
                <w:rFonts w:ascii="Arial" w:hAnsi="Arial" w:cs="Arial"/>
                <w:sz w:val="24"/>
                <w:szCs w:val="24"/>
              </w:rPr>
              <w:t xml:space="preserve">is </w:t>
            </w:r>
            <w:r w:rsidR="00C34034">
              <w:rPr>
                <w:rFonts w:ascii="Arial" w:hAnsi="Arial" w:cs="Arial"/>
                <w:sz w:val="24"/>
                <w:szCs w:val="24"/>
              </w:rPr>
              <w:t xml:space="preserve">development is </w:t>
            </w:r>
            <w:r w:rsidR="00CD37D3">
              <w:rPr>
                <w:rFonts w:ascii="Arial" w:hAnsi="Arial" w:cs="Arial"/>
                <w:sz w:val="24"/>
                <w:szCs w:val="24"/>
              </w:rPr>
              <w:t>built out, then</w:t>
            </w:r>
            <w:r w:rsidR="005C689B">
              <w:rPr>
                <w:rFonts w:ascii="Arial" w:hAnsi="Arial" w:cs="Arial"/>
                <w:sz w:val="24"/>
                <w:szCs w:val="24"/>
              </w:rPr>
              <w:t xml:space="preserve"> the proposed site </w:t>
            </w:r>
            <w:r w:rsidR="00165331">
              <w:rPr>
                <w:rFonts w:ascii="Arial" w:hAnsi="Arial" w:cs="Arial"/>
                <w:sz w:val="24"/>
                <w:szCs w:val="24"/>
              </w:rPr>
              <w:t>will be</w:t>
            </w:r>
            <w:r w:rsidR="005C689B">
              <w:rPr>
                <w:rFonts w:ascii="Arial" w:hAnsi="Arial" w:cs="Arial"/>
                <w:sz w:val="24"/>
                <w:szCs w:val="24"/>
              </w:rPr>
              <w:t xml:space="preserve"> </w:t>
            </w:r>
            <w:r w:rsidR="004864D4">
              <w:rPr>
                <w:rFonts w:ascii="Arial" w:hAnsi="Arial" w:cs="Arial"/>
                <w:sz w:val="24"/>
                <w:szCs w:val="24"/>
              </w:rPr>
              <w:t>surrounded</w:t>
            </w:r>
            <w:r w:rsidR="00165331">
              <w:rPr>
                <w:rFonts w:ascii="Arial" w:hAnsi="Arial" w:cs="Arial"/>
                <w:sz w:val="24"/>
                <w:szCs w:val="24"/>
              </w:rPr>
              <w:t xml:space="preserve"> by residential development.</w:t>
            </w:r>
          </w:p>
          <w:p w14:paraId="7DC23DB1" w14:textId="77777777" w:rsidR="005B5270" w:rsidRDefault="005B5270" w:rsidP="00331131">
            <w:pPr>
              <w:rPr>
                <w:rFonts w:ascii="Arial" w:hAnsi="Arial" w:cs="Arial"/>
                <w:sz w:val="24"/>
                <w:szCs w:val="24"/>
              </w:rPr>
            </w:pPr>
          </w:p>
          <w:p w14:paraId="6C6309DC" w14:textId="4E047C30" w:rsidR="00331131" w:rsidRDefault="00DC321C" w:rsidP="00331131">
            <w:pPr>
              <w:rPr>
                <w:rFonts w:ascii="Arial" w:hAnsi="Arial" w:cs="Arial"/>
                <w:sz w:val="24"/>
                <w:szCs w:val="24"/>
              </w:rPr>
            </w:pPr>
            <w:r w:rsidRPr="00E31F2B">
              <w:rPr>
                <w:rFonts w:ascii="Arial" w:hAnsi="Arial" w:cs="Arial"/>
                <w:sz w:val="24"/>
                <w:szCs w:val="24"/>
              </w:rPr>
              <w:t>It</w:t>
            </w:r>
            <w:r w:rsidR="00331131" w:rsidRPr="00E31F2B">
              <w:rPr>
                <w:rFonts w:ascii="Arial" w:hAnsi="Arial" w:cs="Arial"/>
                <w:sz w:val="24"/>
                <w:szCs w:val="24"/>
              </w:rPr>
              <w:t xml:space="preserve"> is only necessary to consider the principle of the proposed development through this planning policy response. Other policies of the development plan considered relevant to the proposal will be addressed by specialist Council consultees, such as ecological, drainage and heritage matters.</w:t>
            </w:r>
          </w:p>
          <w:p w14:paraId="1D1D2BA9" w14:textId="0320AD4B" w:rsidR="001A1B50" w:rsidRDefault="001A1B50" w:rsidP="00331131">
            <w:pPr>
              <w:rPr>
                <w:rFonts w:ascii="Arial" w:hAnsi="Arial" w:cs="Arial"/>
                <w:sz w:val="24"/>
                <w:szCs w:val="24"/>
              </w:rPr>
            </w:pPr>
          </w:p>
          <w:p w14:paraId="0DA775A2" w14:textId="4765296E" w:rsidR="006822D0" w:rsidRDefault="007E553A" w:rsidP="00331131">
            <w:pPr>
              <w:rPr>
                <w:rFonts w:ascii="Arial" w:hAnsi="Arial" w:cs="Arial"/>
                <w:sz w:val="24"/>
                <w:szCs w:val="24"/>
              </w:rPr>
            </w:pPr>
            <w:r>
              <w:rPr>
                <w:rFonts w:ascii="Arial" w:hAnsi="Arial" w:cs="Arial"/>
                <w:sz w:val="24"/>
                <w:szCs w:val="24"/>
              </w:rPr>
              <w:t xml:space="preserve">A previous planning application on this site </w:t>
            </w:r>
            <w:r w:rsidR="005C1582">
              <w:rPr>
                <w:rFonts w:ascii="Arial" w:hAnsi="Arial" w:cs="Arial"/>
                <w:sz w:val="24"/>
                <w:szCs w:val="24"/>
              </w:rPr>
              <w:t>(</w:t>
            </w:r>
            <w:hyperlink r:id="rId12" w:history="1">
              <w:r w:rsidR="005C1582" w:rsidRPr="00850410">
                <w:rPr>
                  <w:rStyle w:val="Hyperlink"/>
                  <w:rFonts w:ascii="Arial" w:hAnsi="Arial" w:cs="Arial"/>
                  <w:sz w:val="24"/>
                  <w:szCs w:val="24"/>
                </w:rPr>
                <w:t>19/03480/OUT</w:t>
              </w:r>
            </w:hyperlink>
            <w:r w:rsidR="005C1582">
              <w:rPr>
                <w:rFonts w:ascii="Arial" w:hAnsi="Arial" w:cs="Arial"/>
                <w:sz w:val="24"/>
                <w:szCs w:val="24"/>
              </w:rPr>
              <w:t>)</w:t>
            </w:r>
            <w:r w:rsidR="00850410">
              <w:rPr>
                <w:rFonts w:ascii="Arial" w:hAnsi="Arial" w:cs="Arial"/>
                <w:sz w:val="24"/>
                <w:szCs w:val="24"/>
              </w:rPr>
              <w:t xml:space="preserve"> </w:t>
            </w:r>
            <w:r>
              <w:rPr>
                <w:rFonts w:ascii="Arial" w:hAnsi="Arial" w:cs="Arial"/>
                <w:sz w:val="24"/>
                <w:szCs w:val="24"/>
              </w:rPr>
              <w:t>for up to 3</w:t>
            </w:r>
            <w:r w:rsidR="005C1582">
              <w:rPr>
                <w:rFonts w:ascii="Arial" w:hAnsi="Arial" w:cs="Arial"/>
                <w:sz w:val="24"/>
                <w:szCs w:val="24"/>
              </w:rPr>
              <w:t>6</w:t>
            </w:r>
            <w:r>
              <w:rPr>
                <w:rFonts w:ascii="Arial" w:hAnsi="Arial" w:cs="Arial"/>
                <w:sz w:val="24"/>
                <w:szCs w:val="24"/>
              </w:rPr>
              <w:t xml:space="preserve"> residential properties</w:t>
            </w:r>
            <w:r w:rsidR="005C1582">
              <w:rPr>
                <w:rFonts w:ascii="Arial" w:hAnsi="Arial" w:cs="Arial"/>
                <w:sz w:val="24"/>
                <w:szCs w:val="24"/>
              </w:rPr>
              <w:t xml:space="preserve"> (Use Class C3) was refused</w:t>
            </w:r>
            <w:r w:rsidR="00890B9F">
              <w:rPr>
                <w:rFonts w:ascii="Arial" w:hAnsi="Arial" w:cs="Arial"/>
                <w:sz w:val="24"/>
                <w:szCs w:val="24"/>
              </w:rPr>
              <w:t xml:space="preserve"> and a subsequent planning application </w:t>
            </w:r>
            <w:r w:rsidR="00805FA0">
              <w:rPr>
                <w:rFonts w:ascii="Arial" w:hAnsi="Arial" w:cs="Arial"/>
                <w:sz w:val="24"/>
                <w:szCs w:val="24"/>
              </w:rPr>
              <w:t>for up to 32 residential properties (Use Class C3)</w:t>
            </w:r>
            <w:r w:rsidR="00DE7E1E">
              <w:rPr>
                <w:rFonts w:ascii="Arial" w:hAnsi="Arial" w:cs="Arial"/>
                <w:sz w:val="24"/>
                <w:szCs w:val="24"/>
              </w:rPr>
              <w:t xml:space="preserve"> </w:t>
            </w:r>
            <w:r w:rsidR="00890B9F">
              <w:rPr>
                <w:rFonts w:ascii="Arial" w:hAnsi="Arial" w:cs="Arial"/>
                <w:sz w:val="24"/>
                <w:szCs w:val="24"/>
              </w:rPr>
              <w:t>on this site (</w:t>
            </w:r>
            <w:hyperlink r:id="rId13" w:history="1">
              <w:r w:rsidR="00805FA0" w:rsidRPr="00805FA0">
                <w:rPr>
                  <w:rStyle w:val="Hyperlink"/>
                  <w:rFonts w:ascii="Arial" w:hAnsi="Arial" w:cs="Arial"/>
                  <w:sz w:val="24"/>
                  <w:szCs w:val="24"/>
                </w:rPr>
                <w:t>19/11206/OUT</w:t>
              </w:r>
            </w:hyperlink>
            <w:r w:rsidR="00805FA0">
              <w:rPr>
                <w:rFonts w:ascii="Arial" w:hAnsi="Arial" w:cs="Arial"/>
                <w:sz w:val="24"/>
                <w:szCs w:val="24"/>
              </w:rPr>
              <w:t>) refused on appeal.</w:t>
            </w:r>
            <w:r w:rsidR="00586724">
              <w:rPr>
                <w:rFonts w:ascii="Arial" w:hAnsi="Arial" w:cs="Arial"/>
                <w:sz w:val="24"/>
                <w:szCs w:val="24"/>
              </w:rPr>
              <w:t xml:space="preserve"> </w:t>
            </w:r>
            <w:r w:rsidR="00C50552">
              <w:rPr>
                <w:rFonts w:ascii="Arial" w:hAnsi="Arial" w:cs="Arial"/>
                <w:sz w:val="24"/>
                <w:szCs w:val="24"/>
              </w:rPr>
              <w:t xml:space="preserve">The previous policy response </w:t>
            </w:r>
            <w:r w:rsidR="0090018B">
              <w:rPr>
                <w:rFonts w:ascii="Arial" w:hAnsi="Arial" w:cs="Arial"/>
                <w:sz w:val="24"/>
                <w:szCs w:val="24"/>
              </w:rPr>
              <w:t xml:space="preserve">noted that the site lay outside the </w:t>
            </w:r>
            <w:r w:rsidR="0049023C">
              <w:rPr>
                <w:rFonts w:ascii="Arial" w:hAnsi="Arial" w:cs="Arial"/>
                <w:sz w:val="24"/>
                <w:szCs w:val="24"/>
              </w:rPr>
              <w:t xml:space="preserve">previous </w:t>
            </w:r>
            <w:r w:rsidR="0090018B">
              <w:rPr>
                <w:rFonts w:ascii="Arial" w:hAnsi="Arial" w:cs="Arial"/>
                <w:sz w:val="24"/>
                <w:szCs w:val="24"/>
              </w:rPr>
              <w:t>settlement boundary</w:t>
            </w:r>
            <w:r w:rsidR="0049023C">
              <w:rPr>
                <w:rFonts w:ascii="Arial" w:hAnsi="Arial" w:cs="Arial"/>
                <w:sz w:val="24"/>
                <w:szCs w:val="24"/>
              </w:rPr>
              <w:t xml:space="preserve"> and the, at the time, draft revised settlement boundary</w:t>
            </w:r>
            <w:r w:rsidR="0090018B">
              <w:rPr>
                <w:rFonts w:ascii="Arial" w:hAnsi="Arial" w:cs="Arial"/>
                <w:sz w:val="24"/>
                <w:szCs w:val="24"/>
              </w:rPr>
              <w:t>.</w:t>
            </w:r>
          </w:p>
          <w:p w14:paraId="17C56B1B" w14:textId="77777777" w:rsidR="006822D0" w:rsidRDefault="006822D0" w:rsidP="00331131">
            <w:pPr>
              <w:rPr>
                <w:rFonts w:ascii="Arial" w:hAnsi="Arial" w:cs="Arial"/>
                <w:sz w:val="24"/>
                <w:szCs w:val="24"/>
              </w:rPr>
            </w:pPr>
          </w:p>
          <w:p w14:paraId="17A4C0E2" w14:textId="2115B320" w:rsidR="001A1B50" w:rsidRDefault="008A1BDA" w:rsidP="008A1BDA">
            <w:pPr>
              <w:rPr>
                <w:rFonts w:ascii="Arial" w:hAnsi="Arial" w:cs="Arial"/>
                <w:sz w:val="24"/>
                <w:szCs w:val="24"/>
              </w:rPr>
            </w:pPr>
            <w:r w:rsidRPr="008A1BDA">
              <w:rPr>
                <w:rFonts w:ascii="Arial" w:hAnsi="Arial" w:cs="Arial"/>
                <w:sz w:val="24"/>
                <w:szCs w:val="24"/>
              </w:rPr>
              <w:t xml:space="preserve">The settlement boundary (or limits of development) for </w:t>
            </w:r>
            <w:proofErr w:type="spellStart"/>
            <w:r w:rsidR="00DE7E1E">
              <w:rPr>
                <w:rFonts w:ascii="Arial" w:hAnsi="Arial" w:cs="Arial"/>
                <w:sz w:val="24"/>
                <w:szCs w:val="24"/>
              </w:rPr>
              <w:t>Alderbury</w:t>
            </w:r>
            <w:proofErr w:type="spellEnd"/>
            <w:r w:rsidRPr="008A1BDA">
              <w:rPr>
                <w:rFonts w:ascii="Arial" w:hAnsi="Arial" w:cs="Arial"/>
                <w:sz w:val="24"/>
                <w:szCs w:val="24"/>
              </w:rPr>
              <w:t xml:space="preserve"> was recently reviewed and updated in accordance with a methodology that was not only consulted upon during the preparation of the Wiltshire Housing Site Allocations Plan (WHSAP), but also independently examined by a Planning Inspector through the examination process.  Subject to the inclusion of certain recommended ‘Main Modifications’ the WHSAP was found to be sound and </w:t>
            </w:r>
            <w:r w:rsidR="007D3683">
              <w:rPr>
                <w:rFonts w:ascii="Arial" w:hAnsi="Arial" w:cs="Arial"/>
                <w:sz w:val="24"/>
                <w:szCs w:val="24"/>
              </w:rPr>
              <w:t xml:space="preserve">was </w:t>
            </w:r>
            <w:r w:rsidRPr="008A1BDA">
              <w:rPr>
                <w:rFonts w:ascii="Arial" w:hAnsi="Arial" w:cs="Arial"/>
                <w:sz w:val="24"/>
                <w:szCs w:val="24"/>
              </w:rPr>
              <w:t xml:space="preserve">adopted by the Council in March 2020.  The settlement </w:t>
            </w:r>
            <w:r w:rsidRPr="008A1BDA">
              <w:rPr>
                <w:rFonts w:ascii="Arial" w:hAnsi="Arial" w:cs="Arial"/>
                <w:sz w:val="24"/>
                <w:szCs w:val="24"/>
              </w:rPr>
              <w:lastRenderedPageBreak/>
              <w:t>boundary for the village is therefore ‘set’ until such time as it amended through a formal plan review process.  At this stage, there is no intention to update settlement boundaries.</w:t>
            </w:r>
          </w:p>
          <w:p w14:paraId="6B5A4B3B" w14:textId="0204FF7D" w:rsidR="008A1BDA" w:rsidRDefault="008A1BDA" w:rsidP="008A1BDA">
            <w:pPr>
              <w:rPr>
                <w:rFonts w:ascii="Arial" w:hAnsi="Arial" w:cs="Arial"/>
                <w:sz w:val="24"/>
                <w:szCs w:val="24"/>
              </w:rPr>
            </w:pPr>
          </w:p>
          <w:p w14:paraId="786928D4" w14:textId="28BE57DF" w:rsidR="00FC5F72" w:rsidRDefault="00123604" w:rsidP="008A1BDA">
            <w:pPr>
              <w:rPr>
                <w:rFonts w:ascii="Arial" w:hAnsi="Arial" w:cs="Arial"/>
                <w:sz w:val="24"/>
                <w:szCs w:val="24"/>
              </w:rPr>
            </w:pPr>
            <w:r w:rsidRPr="00123604">
              <w:rPr>
                <w:rFonts w:ascii="Arial" w:hAnsi="Arial" w:cs="Arial"/>
                <w:sz w:val="24"/>
                <w:szCs w:val="24"/>
              </w:rPr>
              <w:t xml:space="preserve">It is established fact that the proposal land lies outside the settlement boundary for the village.  As such Core Policies 1 and 2 of the adopted Wiltshire Core Strategy (WCS) are directly relevant to the consideration of the proposal to build </w:t>
            </w:r>
            <w:r w:rsidR="00C71706">
              <w:rPr>
                <w:rFonts w:ascii="Arial" w:hAnsi="Arial" w:cs="Arial"/>
                <w:sz w:val="24"/>
                <w:szCs w:val="24"/>
              </w:rPr>
              <w:t>up to 32 residential properties on land</w:t>
            </w:r>
            <w:r w:rsidR="00A31DE5">
              <w:rPr>
                <w:rFonts w:ascii="Arial" w:hAnsi="Arial" w:cs="Arial"/>
                <w:sz w:val="24"/>
                <w:szCs w:val="24"/>
              </w:rPr>
              <w:t xml:space="preserve"> to the north of several large, detached properties fronting Southampton Road. </w:t>
            </w:r>
            <w:r w:rsidRPr="00123604">
              <w:rPr>
                <w:rFonts w:ascii="Arial" w:hAnsi="Arial" w:cs="Arial"/>
                <w:sz w:val="24"/>
                <w:szCs w:val="24"/>
              </w:rPr>
              <w:t xml:space="preserve">Core Policy 1 establishes that development at defined Large Villages will be limited </w:t>
            </w:r>
            <w:r w:rsidR="003B0C20">
              <w:rPr>
                <w:rFonts w:ascii="Arial" w:hAnsi="Arial" w:cs="Arial"/>
                <w:sz w:val="24"/>
                <w:szCs w:val="24"/>
              </w:rPr>
              <w:t xml:space="preserve">to </w:t>
            </w:r>
            <w:r w:rsidRPr="00123604">
              <w:rPr>
                <w:rFonts w:ascii="Arial" w:hAnsi="Arial" w:cs="Arial"/>
                <w:sz w:val="24"/>
                <w:szCs w:val="24"/>
              </w:rPr>
              <w:t xml:space="preserve">that which meets the needs of the settlement. </w:t>
            </w:r>
            <w:r w:rsidR="00FC5F72">
              <w:rPr>
                <w:rFonts w:ascii="Arial" w:hAnsi="Arial" w:cs="Arial"/>
                <w:sz w:val="24"/>
                <w:szCs w:val="24"/>
              </w:rPr>
              <w:t>The applicants, if they have not done so already, would need to submit suitable material</w:t>
            </w:r>
            <w:r w:rsidR="00CC651E">
              <w:rPr>
                <w:rFonts w:ascii="Arial" w:hAnsi="Arial" w:cs="Arial"/>
                <w:sz w:val="24"/>
                <w:szCs w:val="24"/>
              </w:rPr>
              <w:t xml:space="preserve"> in terms of evidence to substantiate local housing need</w:t>
            </w:r>
            <w:r w:rsidR="007651C5">
              <w:rPr>
                <w:rFonts w:ascii="Arial" w:hAnsi="Arial" w:cs="Arial"/>
                <w:sz w:val="24"/>
                <w:szCs w:val="24"/>
              </w:rPr>
              <w:t>.</w:t>
            </w:r>
            <w:r w:rsidRPr="00123604">
              <w:rPr>
                <w:rFonts w:ascii="Arial" w:hAnsi="Arial" w:cs="Arial"/>
                <w:sz w:val="24"/>
                <w:szCs w:val="24"/>
              </w:rPr>
              <w:t xml:space="preserve"> </w:t>
            </w:r>
          </w:p>
          <w:p w14:paraId="59EC1495" w14:textId="50DE7E41" w:rsidR="00123604" w:rsidRDefault="00123604" w:rsidP="008A1BDA">
            <w:pPr>
              <w:rPr>
                <w:rFonts w:ascii="Arial" w:hAnsi="Arial" w:cs="Arial"/>
                <w:sz w:val="24"/>
                <w:szCs w:val="24"/>
              </w:rPr>
            </w:pPr>
          </w:p>
          <w:p w14:paraId="029E738F" w14:textId="13B80F4C" w:rsidR="00123604" w:rsidRDefault="0088063B" w:rsidP="008A1BDA">
            <w:pPr>
              <w:rPr>
                <w:rFonts w:ascii="Arial" w:hAnsi="Arial" w:cs="Arial"/>
                <w:sz w:val="24"/>
                <w:szCs w:val="24"/>
              </w:rPr>
            </w:pPr>
            <w:r w:rsidRPr="0088063B">
              <w:rPr>
                <w:rFonts w:ascii="Arial" w:hAnsi="Arial" w:cs="Arial"/>
                <w:sz w:val="24"/>
                <w:szCs w:val="24"/>
              </w:rPr>
              <w:t xml:space="preserve">Core Policy 2 is clear that the presumption in favour of sustainable development only exists within the defined limits of development (the settlement boundary).  Therefore, outside these limits and only ever in accord with circumstances as permitted by other policies within the WCS, development will not be permitted, unless material considerations indicate otherwise.  </w:t>
            </w:r>
            <w:r w:rsidR="00A31DE5" w:rsidRPr="0088063B">
              <w:rPr>
                <w:rFonts w:ascii="Arial" w:hAnsi="Arial" w:cs="Arial"/>
                <w:sz w:val="24"/>
                <w:szCs w:val="24"/>
              </w:rPr>
              <w:t>Moreover,</w:t>
            </w:r>
            <w:r w:rsidRPr="0088063B">
              <w:rPr>
                <w:rFonts w:ascii="Arial" w:hAnsi="Arial" w:cs="Arial"/>
                <w:sz w:val="24"/>
                <w:szCs w:val="24"/>
              </w:rPr>
              <w:t xml:space="preserve"> these limits, or boundaries may only be altered through the identification of sites for development through Site Allocations Development Plan Document and neighbourhood plans.  As outlined above, the limits of development for </w:t>
            </w:r>
            <w:proofErr w:type="spellStart"/>
            <w:r w:rsidR="00A31DE5">
              <w:rPr>
                <w:rFonts w:ascii="Arial" w:hAnsi="Arial" w:cs="Arial"/>
                <w:sz w:val="24"/>
                <w:szCs w:val="24"/>
              </w:rPr>
              <w:t>Alderbury</w:t>
            </w:r>
            <w:proofErr w:type="spellEnd"/>
            <w:r w:rsidRPr="0088063B">
              <w:rPr>
                <w:rFonts w:ascii="Arial" w:hAnsi="Arial" w:cs="Arial"/>
                <w:sz w:val="24"/>
                <w:szCs w:val="24"/>
              </w:rPr>
              <w:t xml:space="preserve"> have recently been updated through the adopted WHSAP.  In addition, there are no strategic plans to allocate land at the village and neither is the Parish Council bringing forward a neighbourhood plan for the area.  Therefore, simply on the issue of conformity with Core Policy 2, a proposal for residential development outside the current limits of development would not be supported in principle.</w:t>
            </w:r>
          </w:p>
          <w:p w14:paraId="706C908D" w14:textId="636AA847" w:rsidR="0088063B" w:rsidRDefault="0088063B" w:rsidP="008A1BDA">
            <w:pPr>
              <w:rPr>
                <w:rFonts w:ascii="Arial" w:hAnsi="Arial" w:cs="Arial"/>
                <w:sz w:val="24"/>
                <w:szCs w:val="24"/>
              </w:rPr>
            </w:pPr>
          </w:p>
          <w:p w14:paraId="7762B72E" w14:textId="2D83FE09" w:rsidR="00274BC6" w:rsidRPr="00CF2DA8" w:rsidRDefault="00331131" w:rsidP="00331131">
            <w:pPr>
              <w:rPr>
                <w:rFonts w:ascii="Arial" w:hAnsi="Arial" w:cs="Arial"/>
                <w:sz w:val="24"/>
                <w:szCs w:val="24"/>
              </w:rPr>
            </w:pPr>
            <w:r w:rsidRPr="00A61B4E">
              <w:rPr>
                <w:rFonts w:ascii="Arial" w:hAnsi="Arial" w:cs="Arial"/>
                <w:sz w:val="24"/>
                <w:szCs w:val="24"/>
              </w:rPr>
              <w:t xml:space="preserve">Core Policy </w:t>
            </w:r>
            <w:r w:rsidR="00266931">
              <w:rPr>
                <w:rFonts w:ascii="Arial" w:hAnsi="Arial" w:cs="Arial"/>
                <w:sz w:val="24"/>
                <w:szCs w:val="24"/>
              </w:rPr>
              <w:t>23</w:t>
            </w:r>
            <w:r w:rsidRPr="00A61B4E">
              <w:rPr>
                <w:rFonts w:ascii="Arial" w:hAnsi="Arial" w:cs="Arial"/>
                <w:sz w:val="24"/>
                <w:szCs w:val="24"/>
              </w:rPr>
              <w:t xml:space="preserve"> anticipates that approximately </w:t>
            </w:r>
            <w:r w:rsidR="001A360D">
              <w:rPr>
                <w:rFonts w:ascii="Arial" w:hAnsi="Arial" w:cs="Arial"/>
                <w:sz w:val="24"/>
                <w:szCs w:val="24"/>
              </w:rPr>
              <w:t>615</w:t>
            </w:r>
            <w:r w:rsidRPr="00A61B4E">
              <w:rPr>
                <w:rFonts w:ascii="Arial" w:hAnsi="Arial" w:cs="Arial"/>
                <w:sz w:val="24"/>
                <w:szCs w:val="24"/>
              </w:rPr>
              <w:t xml:space="preserve"> new homes will be delivered </w:t>
            </w:r>
            <w:r w:rsidR="00404655">
              <w:rPr>
                <w:rFonts w:ascii="Arial" w:hAnsi="Arial" w:cs="Arial"/>
                <w:sz w:val="24"/>
                <w:szCs w:val="24"/>
              </w:rPr>
              <w:t xml:space="preserve">in the Southern Wiltshire Community Area </w:t>
            </w:r>
            <w:r w:rsidRPr="00A61B4E">
              <w:rPr>
                <w:rFonts w:ascii="Arial" w:hAnsi="Arial" w:cs="Arial"/>
                <w:sz w:val="24"/>
                <w:szCs w:val="24"/>
              </w:rPr>
              <w:t>over the plan period 2006 to 2026</w:t>
            </w:r>
            <w:r w:rsidR="00D1505E">
              <w:rPr>
                <w:rFonts w:ascii="Arial" w:hAnsi="Arial" w:cs="Arial"/>
                <w:sz w:val="24"/>
                <w:szCs w:val="24"/>
              </w:rPr>
              <w:t xml:space="preserve">, of which </w:t>
            </w:r>
            <w:r w:rsidR="00DF5D9F">
              <w:rPr>
                <w:rFonts w:ascii="Arial" w:hAnsi="Arial" w:cs="Arial"/>
                <w:sz w:val="24"/>
                <w:szCs w:val="24"/>
              </w:rPr>
              <w:t>190</w:t>
            </w:r>
            <w:r w:rsidR="00D1505E">
              <w:rPr>
                <w:rFonts w:ascii="Arial" w:hAnsi="Arial" w:cs="Arial"/>
                <w:sz w:val="24"/>
                <w:szCs w:val="24"/>
              </w:rPr>
              <w:t xml:space="preserve"> should occur </w:t>
            </w:r>
            <w:r w:rsidR="00B11848">
              <w:rPr>
                <w:rFonts w:ascii="Arial" w:hAnsi="Arial" w:cs="Arial"/>
                <w:sz w:val="24"/>
                <w:szCs w:val="24"/>
              </w:rPr>
              <w:t>at</w:t>
            </w:r>
            <w:r w:rsidR="00437D61">
              <w:rPr>
                <w:rFonts w:ascii="Arial" w:hAnsi="Arial" w:cs="Arial"/>
                <w:sz w:val="24"/>
                <w:szCs w:val="24"/>
              </w:rPr>
              <w:t xml:space="preserve"> Downton and </w:t>
            </w:r>
            <w:r w:rsidR="00DF5D9F">
              <w:rPr>
                <w:rFonts w:ascii="Arial" w:hAnsi="Arial" w:cs="Arial"/>
                <w:sz w:val="24"/>
                <w:szCs w:val="24"/>
              </w:rPr>
              <w:t xml:space="preserve">425 </w:t>
            </w:r>
            <w:r w:rsidR="00437D61">
              <w:rPr>
                <w:rFonts w:ascii="Arial" w:hAnsi="Arial" w:cs="Arial"/>
                <w:sz w:val="24"/>
                <w:szCs w:val="24"/>
              </w:rPr>
              <w:t>within the remainder of the South</w:t>
            </w:r>
            <w:r w:rsidR="00DF5D9F">
              <w:rPr>
                <w:rFonts w:ascii="Arial" w:hAnsi="Arial" w:cs="Arial"/>
                <w:sz w:val="24"/>
                <w:szCs w:val="24"/>
              </w:rPr>
              <w:t>ern</w:t>
            </w:r>
            <w:r w:rsidR="00437D61">
              <w:rPr>
                <w:rFonts w:ascii="Arial" w:hAnsi="Arial" w:cs="Arial"/>
                <w:sz w:val="24"/>
                <w:szCs w:val="24"/>
              </w:rPr>
              <w:t xml:space="preserve"> Wiltshire Community Area</w:t>
            </w:r>
            <w:r w:rsidRPr="00A61B4E">
              <w:rPr>
                <w:rFonts w:ascii="Arial" w:hAnsi="Arial" w:cs="Arial"/>
                <w:sz w:val="24"/>
                <w:szCs w:val="24"/>
              </w:rPr>
              <w:t xml:space="preserve">. The latest Housing Land Supply Statement published </w:t>
            </w:r>
            <w:r w:rsidR="006332DF">
              <w:rPr>
                <w:rFonts w:ascii="Arial" w:hAnsi="Arial" w:cs="Arial"/>
                <w:sz w:val="24"/>
                <w:szCs w:val="24"/>
              </w:rPr>
              <w:t>April</w:t>
            </w:r>
            <w:r w:rsidR="004D3452">
              <w:rPr>
                <w:rFonts w:ascii="Arial" w:hAnsi="Arial" w:cs="Arial"/>
                <w:sz w:val="24"/>
                <w:szCs w:val="24"/>
              </w:rPr>
              <w:t xml:space="preserve"> 202</w:t>
            </w:r>
            <w:r w:rsidR="006332DF">
              <w:rPr>
                <w:rFonts w:ascii="Arial" w:hAnsi="Arial" w:cs="Arial"/>
                <w:sz w:val="24"/>
                <w:szCs w:val="24"/>
              </w:rPr>
              <w:t>2</w:t>
            </w:r>
            <w:r w:rsidRPr="00A61B4E">
              <w:rPr>
                <w:rFonts w:ascii="Arial" w:hAnsi="Arial" w:cs="Arial"/>
                <w:sz w:val="24"/>
                <w:szCs w:val="24"/>
              </w:rPr>
              <w:t xml:space="preserve"> shows that </w:t>
            </w:r>
            <w:r w:rsidR="00230E77">
              <w:rPr>
                <w:rFonts w:ascii="Arial" w:hAnsi="Arial" w:cs="Arial"/>
                <w:sz w:val="24"/>
                <w:szCs w:val="24"/>
              </w:rPr>
              <w:t>624</w:t>
            </w:r>
            <w:r w:rsidRPr="00A61B4E">
              <w:rPr>
                <w:rFonts w:ascii="Arial" w:hAnsi="Arial" w:cs="Arial"/>
                <w:sz w:val="24"/>
                <w:szCs w:val="24"/>
              </w:rPr>
              <w:t xml:space="preserve"> homes have either been </w:t>
            </w:r>
            <w:r w:rsidRPr="00A61B4E">
              <w:rPr>
                <w:rFonts w:ascii="Arial" w:eastAsia="Calibri" w:hAnsi="Arial" w:cs="Arial"/>
                <w:sz w:val="24"/>
                <w:szCs w:val="24"/>
              </w:rPr>
              <w:t>completed or were developable commitments</w:t>
            </w:r>
            <w:r w:rsidR="001A06E8">
              <w:rPr>
                <w:rFonts w:ascii="Arial" w:eastAsia="Calibri" w:hAnsi="Arial" w:cs="Arial"/>
                <w:sz w:val="24"/>
                <w:szCs w:val="24"/>
              </w:rPr>
              <w:t xml:space="preserve"> within the Community Area Remainder</w:t>
            </w:r>
            <w:r w:rsidRPr="00A61B4E">
              <w:rPr>
                <w:rFonts w:ascii="Arial" w:eastAsia="Calibri" w:hAnsi="Arial" w:cs="Arial"/>
                <w:sz w:val="24"/>
                <w:szCs w:val="24"/>
              </w:rPr>
              <w:t xml:space="preserve">. </w:t>
            </w:r>
            <w:r w:rsidR="00303C4C">
              <w:rPr>
                <w:rFonts w:ascii="Arial" w:eastAsia="Calibri" w:hAnsi="Arial" w:cs="Arial"/>
                <w:sz w:val="24"/>
                <w:szCs w:val="24"/>
              </w:rPr>
              <w:t>This is an exce</w:t>
            </w:r>
            <w:r w:rsidR="00D55127">
              <w:rPr>
                <w:rFonts w:ascii="Arial" w:eastAsia="Calibri" w:hAnsi="Arial" w:cs="Arial"/>
                <w:sz w:val="24"/>
                <w:szCs w:val="24"/>
              </w:rPr>
              <w:t xml:space="preserve">edance of </w:t>
            </w:r>
            <w:r w:rsidR="000F7181">
              <w:rPr>
                <w:rFonts w:ascii="Arial" w:eastAsia="Calibri" w:hAnsi="Arial" w:cs="Arial"/>
                <w:sz w:val="24"/>
                <w:szCs w:val="24"/>
              </w:rPr>
              <w:t>47</w:t>
            </w:r>
            <w:r w:rsidR="00D55127" w:rsidRPr="00FD49F4">
              <w:rPr>
                <w:rFonts w:ascii="Arial" w:eastAsia="Calibri" w:hAnsi="Arial" w:cs="Arial"/>
                <w:sz w:val="24"/>
                <w:szCs w:val="24"/>
              </w:rPr>
              <w:t>%</w:t>
            </w:r>
            <w:r w:rsidR="00D55127">
              <w:rPr>
                <w:rFonts w:ascii="Arial" w:eastAsia="Calibri" w:hAnsi="Arial" w:cs="Arial"/>
                <w:sz w:val="24"/>
                <w:szCs w:val="24"/>
              </w:rPr>
              <w:t xml:space="preserve"> and delivery equating to </w:t>
            </w:r>
            <w:r w:rsidR="006446C0" w:rsidRPr="00FD49F4">
              <w:rPr>
                <w:rFonts w:ascii="Arial" w:eastAsia="Calibri" w:hAnsi="Arial" w:cs="Arial"/>
                <w:sz w:val="24"/>
                <w:szCs w:val="24"/>
              </w:rPr>
              <w:t>1</w:t>
            </w:r>
            <w:r w:rsidR="000F7181">
              <w:rPr>
                <w:rFonts w:ascii="Arial" w:eastAsia="Calibri" w:hAnsi="Arial" w:cs="Arial"/>
                <w:sz w:val="24"/>
                <w:szCs w:val="24"/>
              </w:rPr>
              <w:t>47</w:t>
            </w:r>
            <w:r w:rsidR="006446C0" w:rsidRPr="00FD49F4">
              <w:rPr>
                <w:rFonts w:ascii="Arial" w:eastAsia="Calibri" w:hAnsi="Arial" w:cs="Arial"/>
                <w:sz w:val="24"/>
                <w:szCs w:val="24"/>
              </w:rPr>
              <w:t>%</w:t>
            </w:r>
            <w:r w:rsidR="006446C0">
              <w:rPr>
                <w:rFonts w:ascii="Arial" w:eastAsia="Calibri" w:hAnsi="Arial" w:cs="Arial"/>
                <w:sz w:val="24"/>
                <w:szCs w:val="24"/>
              </w:rPr>
              <w:t xml:space="preserve"> of the indicative requirement</w:t>
            </w:r>
            <w:r w:rsidR="009919DF" w:rsidRPr="009919DF">
              <w:rPr>
                <w:rFonts w:ascii="Arial" w:eastAsia="Calibri" w:hAnsi="Arial" w:cs="Arial"/>
                <w:sz w:val="24"/>
                <w:szCs w:val="24"/>
              </w:rPr>
              <w:t>, with completions likely to have increased since the report’s base date of April 20</w:t>
            </w:r>
            <w:r w:rsidR="00EC0B8A">
              <w:rPr>
                <w:rFonts w:ascii="Arial" w:eastAsia="Calibri" w:hAnsi="Arial" w:cs="Arial"/>
                <w:sz w:val="24"/>
                <w:szCs w:val="24"/>
              </w:rPr>
              <w:t>21</w:t>
            </w:r>
            <w:r w:rsidR="009919DF" w:rsidRPr="009919DF">
              <w:rPr>
                <w:rFonts w:ascii="Arial" w:eastAsia="Calibri" w:hAnsi="Arial" w:cs="Arial"/>
                <w:sz w:val="24"/>
                <w:szCs w:val="24"/>
              </w:rPr>
              <w:t>.</w:t>
            </w:r>
            <w:r w:rsidR="008A53D9">
              <w:rPr>
                <w:rFonts w:ascii="Arial" w:eastAsia="Calibri" w:hAnsi="Arial" w:cs="Arial"/>
                <w:sz w:val="24"/>
                <w:szCs w:val="24"/>
              </w:rPr>
              <w:t xml:space="preserve"> </w:t>
            </w:r>
          </w:p>
          <w:p w14:paraId="65026D08" w14:textId="750CD849" w:rsidR="0099110D" w:rsidRDefault="0099110D" w:rsidP="00331131">
            <w:pPr>
              <w:rPr>
                <w:rFonts w:ascii="Arial" w:eastAsia="Calibri" w:hAnsi="Arial" w:cs="Arial"/>
                <w:sz w:val="24"/>
                <w:szCs w:val="24"/>
              </w:rPr>
            </w:pPr>
          </w:p>
          <w:p w14:paraId="368D3157" w14:textId="4EE936BD" w:rsidR="001013DD" w:rsidRDefault="00CF2DA8" w:rsidP="00331131">
            <w:pPr>
              <w:rPr>
                <w:rFonts w:ascii="Arial" w:hAnsi="Arial" w:cs="Arial"/>
                <w:sz w:val="24"/>
                <w:szCs w:val="24"/>
              </w:rPr>
            </w:pPr>
            <w:r>
              <w:rPr>
                <w:rFonts w:ascii="Arial" w:hAnsi="Arial" w:cs="Arial"/>
                <w:sz w:val="24"/>
                <w:szCs w:val="24"/>
              </w:rPr>
              <w:t>Therefore</w:t>
            </w:r>
            <w:r w:rsidR="00331131" w:rsidRPr="00E31F2B">
              <w:rPr>
                <w:rFonts w:ascii="Arial" w:hAnsi="Arial" w:cs="Arial"/>
                <w:sz w:val="24"/>
                <w:szCs w:val="24"/>
              </w:rPr>
              <w:t xml:space="preserve">, it is considered that the proposed development </w:t>
            </w:r>
            <w:r w:rsidR="00594A98">
              <w:rPr>
                <w:rFonts w:ascii="Arial" w:hAnsi="Arial" w:cs="Arial"/>
                <w:sz w:val="24"/>
                <w:szCs w:val="24"/>
              </w:rPr>
              <w:t>would</w:t>
            </w:r>
            <w:r w:rsidR="00612D69">
              <w:rPr>
                <w:rFonts w:ascii="Arial" w:hAnsi="Arial" w:cs="Arial"/>
                <w:sz w:val="24"/>
                <w:szCs w:val="24"/>
              </w:rPr>
              <w:t xml:space="preserve"> not</w:t>
            </w:r>
            <w:r w:rsidR="00DB5785">
              <w:rPr>
                <w:rFonts w:ascii="Arial" w:hAnsi="Arial" w:cs="Arial"/>
                <w:sz w:val="24"/>
                <w:szCs w:val="24"/>
              </w:rPr>
              <w:t xml:space="preserve"> </w:t>
            </w:r>
            <w:r w:rsidR="00331131" w:rsidRPr="00E31F2B">
              <w:rPr>
                <w:rFonts w:ascii="Arial" w:hAnsi="Arial" w:cs="Arial"/>
                <w:sz w:val="24"/>
                <w:szCs w:val="24"/>
              </w:rPr>
              <w:t xml:space="preserve">accord with the strategy and pattern of </w:t>
            </w:r>
            <w:r w:rsidR="00331131" w:rsidRPr="00E31F2B">
              <w:rPr>
                <w:rFonts w:ascii="Arial" w:hAnsi="Arial" w:cs="Arial"/>
                <w:sz w:val="24"/>
                <w:szCs w:val="24"/>
              </w:rPr>
              <w:lastRenderedPageBreak/>
              <w:t>development anticipated by the WCS</w:t>
            </w:r>
            <w:r w:rsidR="00870908">
              <w:rPr>
                <w:rFonts w:ascii="Arial" w:hAnsi="Arial" w:cs="Arial"/>
                <w:sz w:val="24"/>
                <w:szCs w:val="24"/>
              </w:rPr>
              <w:t xml:space="preserve">. </w:t>
            </w:r>
            <w:r w:rsidR="00331131" w:rsidRPr="00E31F2B">
              <w:rPr>
                <w:rFonts w:ascii="Arial" w:hAnsi="Arial" w:cs="Arial"/>
                <w:sz w:val="24"/>
                <w:szCs w:val="24"/>
              </w:rPr>
              <w:t xml:space="preserve">Therefore, from a strategic policy perspective, the proposal </w:t>
            </w:r>
            <w:r w:rsidR="00612D69">
              <w:rPr>
                <w:rFonts w:ascii="Arial" w:hAnsi="Arial" w:cs="Arial"/>
                <w:sz w:val="24"/>
                <w:szCs w:val="24"/>
              </w:rPr>
              <w:t>does not</w:t>
            </w:r>
            <w:r w:rsidR="00331131" w:rsidRPr="00E31F2B">
              <w:rPr>
                <w:rFonts w:ascii="Arial" w:hAnsi="Arial" w:cs="Arial"/>
                <w:sz w:val="24"/>
                <w:szCs w:val="24"/>
              </w:rPr>
              <w:t xml:space="preserve"> constitute sustainable development and </w:t>
            </w:r>
            <w:r w:rsidR="00612D69">
              <w:rPr>
                <w:rFonts w:ascii="Arial" w:hAnsi="Arial" w:cs="Arial"/>
                <w:sz w:val="24"/>
                <w:szCs w:val="24"/>
              </w:rPr>
              <w:t>would</w:t>
            </w:r>
            <w:r w:rsidR="00331131" w:rsidRPr="00E31F2B">
              <w:rPr>
                <w:rFonts w:ascii="Arial" w:hAnsi="Arial" w:cs="Arial"/>
                <w:sz w:val="24"/>
                <w:szCs w:val="24"/>
              </w:rPr>
              <w:t xml:space="preserve"> conflict with the principle aims of the National Planning Policy Framework.</w:t>
            </w:r>
          </w:p>
          <w:p w14:paraId="3CBEEFF8" w14:textId="0408C15B" w:rsidR="0099110D" w:rsidRDefault="0099110D" w:rsidP="00331131">
            <w:pPr>
              <w:rPr>
                <w:rFonts w:ascii="Arial" w:hAnsi="Arial" w:cs="Arial"/>
                <w:sz w:val="24"/>
                <w:szCs w:val="24"/>
              </w:rPr>
            </w:pPr>
          </w:p>
          <w:p w14:paraId="5EEE85BE" w14:textId="3BB57969" w:rsidR="0099110D" w:rsidRPr="00E31F2B" w:rsidRDefault="0099110D" w:rsidP="00331131">
            <w:pPr>
              <w:rPr>
                <w:rFonts w:ascii="Arial" w:hAnsi="Arial" w:cs="Arial"/>
                <w:sz w:val="24"/>
                <w:szCs w:val="24"/>
              </w:rPr>
            </w:pPr>
            <w:r w:rsidRPr="0099110D">
              <w:rPr>
                <w:rFonts w:ascii="Arial" w:hAnsi="Arial" w:cs="Arial"/>
                <w:sz w:val="24"/>
                <w:szCs w:val="24"/>
              </w:rPr>
              <w:t>The emerging Local Plan Review (LPR) will set out the amount and distribution of new housing and employment land across Wiltshire beyond the existing Core Strategy period (2006 to 2026) up to 203</w:t>
            </w:r>
            <w:r w:rsidR="00F32C5E">
              <w:rPr>
                <w:rFonts w:ascii="Arial" w:hAnsi="Arial" w:cs="Arial"/>
                <w:sz w:val="24"/>
                <w:szCs w:val="24"/>
              </w:rPr>
              <w:t>6</w:t>
            </w:r>
            <w:r w:rsidRPr="0099110D">
              <w:rPr>
                <w:rFonts w:ascii="Arial" w:hAnsi="Arial" w:cs="Arial"/>
                <w:sz w:val="24"/>
                <w:szCs w:val="24"/>
              </w:rPr>
              <w:t>. The LPR is still at an early stage but a consultation on a draft plan is expected in late 202</w:t>
            </w:r>
            <w:r w:rsidR="00E66ECB">
              <w:rPr>
                <w:rFonts w:ascii="Arial" w:hAnsi="Arial" w:cs="Arial"/>
                <w:sz w:val="24"/>
                <w:szCs w:val="24"/>
              </w:rPr>
              <w:t>2</w:t>
            </w:r>
            <w:r w:rsidRPr="0099110D">
              <w:rPr>
                <w:rFonts w:ascii="Arial" w:hAnsi="Arial" w:cs="Arial"/>
                <w:sz w:val="24"/>
                <w:szCs w:val="24"/>
              </w:rPr>
              <w:t xml:space="preserve">/ </w:t>
            </w:r>
            <w:r w:rsidR="00E66ECB">
              <w:rPr>
                <w:rFonts w:ascii="Arial" w:hAnsi="Arial" w:cs="Arial"/>
                <w:sz w:val="24"/>
                <w:szCs w:val="24"/>
              </w:rPr>
              <w:t xml:space="preserve">early </w:t>
            </w:r>
            <w:r w:rsidRPr="0099110D">
              <w:rPr>
                <w:rFonts w:ascii="Arial" w:hAnsi="Arial" w:cs="Arial"/>
                <w:sz w:val="24"/>
                <w:szCs w:val="24"/>
              </w:rPr>
              <w:t>202</w:t>
            </w:r>
            <w:r w:rsidR="00E66ECB">
              <w:rPr>
                <w:rFonts w:ascii="Arial" w:hAnsi="Arial" w:cs="Arial"/>
                <w:sz w:val="24"/>
                <w:szCs w:val="24"/>
              </w:rPr>
              <w:t>3</w:t>
            </w:r>
            <w:r w:rsidRPr="0099110D">
              <w:rPr>
                <w:rFonts w:ascii="Arial" w:hAnsi="Arial" w:cs="Arial"/>
                <w:sz w:val="24"/>
                <w:szCs w:val="24"/>
              </w:rPr>
              <w:t xml:space="preserve">. However, an additional consultation to enable people to comment and help shape the content of the draft plan </w:t>
            </w:r>
            <w:r w:rsidR="00E66ECB">
              <w:rPr>
                <w:rFonts w:ascii="Arial" w:hAnsi="Arial" w:cs="Arial"/>
                <w:sz w:val="24"/>
                <w:szCs w:val="24"/>
              </w:rPr>
              <w:t>took place in early</w:t>
            </w:r>
            <w:r w:rsidRPr="0099110D">
              <w:rPr>
                <w:rFonts w:ascii="Arial" w:hAnsi="Arial" w:cs="Arial"/>
                <w:sz w:val="24"/>
                <w:szCs w:val="24"/>
              </w:rPr>
              <w:t xml:space="preserve"> 2021. The applicant is, of course, at liberty to pursue their site interests through the Local Plan Review.</w:t>
            </w:r>
          </w:p>
          <w:p w14:paraId="25CC3B18" w14:textId="5AEC4E85" w:rsidR="00331131" w:rsidRPr="00E31F2B" w:rsidRDefault="00331131" w:rsidP="00331131">
            <w:pPr>
              <w:rPr>
                <w:rFonts w:ascii="Arial" w:hAnsi="Arial" w:cs="Arial"/>
                <w:sz w:val="24"/>
                <w:szCs w:val="24"/>
              </w:rPr>
            </w:pPr>
          </w:p>
        </w:tc>
      </w:tr>
      <w:tr w:rsidR="00A36B7E" w:rsidRPr="00E31F2B" w14:paraId="00D64D98" w14:textId="77777777" w:rsidTr="000D5D07">
        <w:tc>
          <w:tcPr>
            <w:tcW w:w="2405" w:type="dxa"/>
          </w:tcPr>
          <w:p w14:paraId="53D8EF10" w14:textId="10D31231" w:rsidR="00A36B7E" w:rsidRPr="00E31F2B" w:rsidRDefault="00A36B7E" w:rsidP="00A36B7E">
            <w:pPr>
              <w:pStyle w:val="ListParagraph"/>
              <w:numPr>
                <w:ilvl w:val="0"/>
                <w:numId w:val="3"/>
              </w:numPr>
              <w:rPr>
                <w:rFonts w:ascii="Arial" w:hAnsi="Arial" w:cs="Arial"/>
                <w:sz w:val="24"/>
                <w:szCs w:val="24"/>
              </w:rPr>
            </w:pPr>
            <w:r w:rsidRPr="00E31F2B">
              <w:rPr>
                <w:rFonts w:ascii="Arial" w:hAnsi="Arial" w:cs="Arial"/>
                <w:sz w:val="24"/>
                <w:szCs w:val="24"/>
              </w:rPr>
              <w:lastRenderedPageBreak/>
              <w:t>Other material considerations</w:t>
            </w:r>
          </w:p>
        </w:tc>
        <w:tc>
          <w:tcPr>
            <w:tcW w:w="6611" w:type="dxa"/>
          </w:tcPr>
          <w:p w14:paraId="5D672122" w14:textId="77777777" w:rsidR="00A36B7E" w:rsidRPr="00E31F2B" w:rsidRDefault="00A36B7E" w:rsidP="00A36B7E">
            <w:pPr>
              <w:autoSpaceDE w:val="0"/>
              <w:autoSpaceDN w:val="0"/>
              <w:adjustRightInd w:val="0"/>
              <w:rPr>
                <w:rFonts w:ascii="Arial" w:eastAsia="Times New Roman" w:hAnsi="Arial" w:cs="Arial"/>
                <w:sz w:val="24"/>
                <w:szCs w:val="24"/>
                <w:u w:val="single"/>
                <w:lang w:eastAsia="en-GB"/>
              </w:rPr>
            </w:pPr>
            <w:r w:rsidRPr="00E31F2B">
              <w:rPr>
                <w:rFonts w:ascii="Arial" w:eastAsia="Times New Roman" w:hAnsi="Arial" w:cs="Arial"/>
                <w:sz w:val="24"/>
                <w:szCs w:val="24"/>
                <w:u w:val="single"/>
                <w:lang w:eastAsia="en-GB"/>
              </w:rPr>
              <w:t>Five-year housing land supply</w:t>
            </w:r>
          </w:p>
          <w:p w14:paraId="586F00CC" w14:textId="77777777" w:rsidR="00A36B7E" w:rsidRPr="00E31F2B" w:rsidRDefault="00A36B7E" w:rsidP="00A36B7E">
            <w:pPr>
              <w:rPr>
                <w:rFonts w:ascii="Arial" w:hAnsi="Arial" w:cs="Arial"/>
                <w:sz w:val="24"/>
                <w:szCs w:val="24"/>
              </w:rPr>
            </w:pPr>
          </w:p>
          <w:p w14:paraId="357E7E15" w14:textId="77777777" w:rsidR="00A36B7E" w:rsidRPr="00E31F2B" w:rsidRDefault="00A36B7E" w:rsidP="00A36B7E">
            <w:pPr>
              <w:pStyle w:val="NoSpacing"/>
              <w:rPr>
                <w:rFonts w:ascii="Arial" w:hAnsi="Arial" w:cs="Arial"/>
                <w:sz w:val="24"/>
                <w:szCs w:val="24"/>
              </w:rPr>
            </w:pPr>
            <w:r w:rsidRPr="00E31F2B">
              <w:rPr>
                <w:rFonts w:ascii="Arial" w:hAnsi="Arial" w:cs="Arial"/>
                <w:sz w:val="24"/>
                <w:szCs w:val="24"/>
              </w:rPr>
              <w:t xml:space="preserve">The NPPF, within the context of a presumption in favour of sustainable development, aims to significantly boost the supply of housing. It requires local planning authorities to identify a supply of specific, deliverable sites sufficient to provide five years’ worth of housing land supply. The NPPF makes it clear that, where this cannot be demonstrated, </w:t>
            </w:r>
            <w:bookmarkStart w:id="0" w:name="_Hlk39650686"/>
            <w:r w:rsidRPr="00E31F2B">
              <w:rPr>
                <w:rFonts w:ascii="Arial" w:hAnsi="Arial" w:cs="Arial"/>
                <w:sz w:val="24"/>
                <w:szCs w:val="24"/>
              </w:rPr>
              <w:t>the most important polices for determining the application are considered to be out-of-date</w:t>
            </w:r>
            <w:bookmarkEnd w:id="0"/>
            <w:r w:rsidRPr="00E31F2B">
              <w:rPr>
                <w:rFonts w:ascii="Arial" w:hAnsi="Arial" w:cs="Arial"/>
                <w:sz w:val="24"/>
                <w:szCs w:val="24"/>
              </w:rPr>
              <w:t>, and planning permission should be granted unless:</w:t>
            </w:r>
          </w:p>
          <w:p w14:paraId="50B7BBA7" w14:textId="77777777" w:rsidR="00A36B7E" w:rsidRPr="00E31F2B" w:rsidRDefault="00A36B7E" w:rsidP="00A36B7E">
            <w:pPr>
              <w:pStyle w:val="NoSpacing"/>
              <w:rPr>
                <w:rFonts w:ascii="Arial" w:hAnsi="Arial" w:cs="Arial"/>
                <w:sz w:val="24"/>
                <w:szCs w:val="24"/>
              </w:rPr>
            </w:pPr>
          </w:p>
          <w:p w14:paraId="33A6CF35" w14:textId="77777777" w:rsidR="00A36B7E" w:rsidRPr="00E31F2B" w:rsidRDefault="00A36B7E" w:rsidP="00A36B7E">
            <w:pPr>
              <w:pStyle w:val="NoSpacing"/>
              <w:rPr>
                <w:rFonts w:ascii="Arial" w:hAnsi="Arial" w:cs="Arial"/>
                <w:sz w:val="24"/>
                <w:szCs w:val="24"/>
              </w:rPr>
            </w:pPr>
            <w:proofErr w:type="spellStart"/>
            <w:r w:rsidRPr="00E31F2B">
              <w:rPr>
                <w:rFonts w:ascii="Arial" w:hAnsi="Arial" w:cs="Arial"/>
                <w:sz w:val="24"/>
                <w:szCs w:val="24"/>
              </w:rPr>
              <w:t>i</w:t>
            </w:r>
            <w:proofErr w:type="spellEnd"/>
            <w:r w:rsidRPr="00E31F2B">
              <w:rPr>
                <w:rFonts w:ascii="Arial" w:hAnsi="Arial" w:cs="Arial"/>
                <w:sz w:val="24"/>
                <w:szCs w:val="24"/>
              </w:rPr>
              <w:t xml:space="preserve">) the application of policies in the NPPF that protect areas or assets of particular importance provides a clear reason for refusing the development proposed; or </w:t>
            </w:r>
          </w:p>
          <w:p w14:paraId="2168006B" w14:textId="77777777" w:rsidR="00A36B7E" w:rsidRPr="00E31F2B" w:rsidRDefault="00A36B7E" w:rsidP="00A36B7E">
            <w:pPr>
              <w:pStyle w:val="NoSpacing"/>
              <w:rPr>
                <w:rFonts w:ascii="Arial" w:hAnsi="Arial" w:cs="Arial"/>
                <w:sz w:val="24"/>
                <w:szCs w:val="24"/>
              </w:rPr>
            </w:pPr>
            <w:r w:rsidRPr="00E31F2B">
              <w:rPr>
                <w:rFonts w:ascii="Arial" w:hAnsi="Arial" w:cs="Arial"/>
                <w:sz w:val="24"/>
                <w:szCs w:val="24"/>
              </w:rPr>
              <w:t>ii) any adverse impacts of doing so would significantly and demonstrably outweigh the benefits.</w:t>
            </w:r>
          </w:p>
          <w:p w14:paraId="2DE4CC62" w14:textId="77777777" w:rsidR="00A36B7E" w:rsidRPr="00E31F2B" w:rsidRDefault="00A36B7E" w:rsidP="00A36B7E">
            <w:pPr>
              <w:pStyle w:val="NoSpacing"/>
              <w:rPr>
                <w:rFonts w:ascii="Arial" w:hAnsi="Arial" w:cs="Arial"/>
                <w:sz w:val="24"/>
                <w:szCs w:val="24"/>
              </w:rPr>
            </w:pPr>
          </w:p>
          <w:p w14:paraId="19F07CBC" w14:textId="7F2B193D" w:rsidR="00A36B7E" w:rsidRDefault="00A36B7E" w:rsidP="00A36B7E">
            <w:pPr>
              <w:pStyle w:val="NoSpacing"/>
              <w:rPr>
                <w:rFonts w:ascii="Arial" w:hAnsi="Arial" w:cs="Arial"/>
                <w:sz w:val="24"/>
                <w:szCs w:val="24"/>
              </w:rPr>
            </w:pPr>
            <w:r w:rsidRPr="00E31F2B">
              <w:rPr>
                <w:rFonts w:ascii="Arial" w:hAnsi="Arial" w:cs="Arial"/>
                <w:sz w:val="24"/>
                <w:szCs w:val="24"/>
              </w:rPr>
              <w:t>It should be noted that:</w:t>
            </w:r>
          </w:p>
          <w:p w14:paraId="0AE1F34D" w14:textId="77777777" w:rsidR="00DD17DE" w:rsidRPr="00E31F2B" w:rsidRDefault="00DD17DE" w:rsidP="00A36B7E">
            <w:pPr>
              <w:pStyle w:val="NoSpacing"/>
              <w:rPr>
                <w:rFonts w:ascii="Arial" w:hAnsi="Arial" w:cs="Arial"/>
                <w:sz w:val="24"/>
                <w:szCs w:val="24"/>
              </w:rPr>
            </w:pPr>
          </w:p>
          <w:p w14:paraId="39EDEB53" w14:textId="77777777" w:rsidR="00A36B7E" w:rsidRPr="00E31F2B" w:rsidRDefault="00A36B7E" w:rsidP="00A36B7E">
            <w:pPr>
              <w:pStyle w:val="NoSpacing"/>
              <w:rPr>
                <w:rFonts w:ascii="Arial" w:hAnsi="Arial" w:cs="Arial"/>
                <w:sz w:val="24"/>
                <w:szCs w:val="24"/>
              </w:rPr>
            </w:pPr>
            <w:proofErr w:type="spellStart"/>
            <w:r w:rsidRPr="00E31F2B">
              <w:rPr>
                <w:rFonts w:ascii="Arial" w:hAnsi="Arial" w:cs="Arial"/>
                <w:sz w:val="24"/>
                <w:szCs w:val="24"/>
              </w:rPr>
              <w:t>i</w:t>
            </w:r>
            <w:proofErr w:type="spellEnd"/>
            <w:r w:rsidRPr="00E31F2B">
              <w:rPr>
                <w:rFonts w:ascii="Arial" w:hAnsi="Arial" w:cs="Arial"/>
                <w:sz w:val="24"/>
                <w:szCs w:val="24"/>
              </w:rPr>
              <w:t>) although the Wiltshire Core Strategy (WCS) is over 5 years old, this does not render the plan out-of-date</w:t>
            </w:r>
            <w:r w:rsidRPr="00E31F2B">
              <w:rPr>
                <w:rFonts w:ascii="Arial" w:hAnsi="Arial" w:cs="Arial"/>
                <w:sz w:val="24"/>
                <w:szCs w:val="24"/>
                <w:vertAlign w:val="superscript"/>
              </w:rPr>
              <w:footnoteReference w:id="1"/>
            </w:r>
            <w:r w:rsidRPr="00E31F2B">
              <w:rPr>
                <w:rFonts w:ascii="Arial" w:hAnsi="Arial" w:cs="Arial"/>
                <w:sz w:val="24"/>
                <w:szCs w:val="24"/>
              </w:rPr>
              <w:t xml:space="preserve"> and is still the starting point for determining planning applications. </w:t>
            </w:r>
          </w:p>
          <w:p w14:paraId="77699D60" w14:textId="4C3486F8" w:rsidR="00A36B7E" w:rsidRDefault="00A36B7E" w:rsidP="00A36B7E">
            <w:pPr>
              <w:pStyle w:val="NoSpacing"/>
              <w:rPr>
                <w:rFonts w:ascii="Arial" w:hAnsi="Arial" w:cs="Arial"/>
                <w:sz w:val="24"/>
                <w:szCs w:val="24"/>
              </w:rPr>
            </w:pPr>
            <w:r w:rsidRPr="00E31F2B">
              <w:rPr>
                <w:rFonts w:ascii="Arial" w:hAnsi="Arial" w:cs="Arial"/>
                <w:sz w:val="24"/>
                <w:szCs w:val="24"/>
              </w:rPr>
              <w:t>ii) the current Local Housing Need figure (</w:t>
            </w:r>
            <w:r w:rsidR="005E6482">
              <w:rPr>
                <w:rFonts w:ascii="Arial" w:hAnsi="Arial" w:cs="Arial"/>
                <w:sz w:val="24"/>
                <w:szCs w:val="24"/>
              </w:rPr>
              <w:t>1,981</w:t>
            </w:r>
            <w:r w:rsidRPr="00E31F2B">
              <w:rPr>
                <w:rFonts w:ascii="Arial" w:hAnsi="Arial" w:cs="Arial"/>
                <w:sz w:val="24"/>
                <w:szCs w:val="24"/>
              </w:rPr>
              <w:t xml:space="preserve">) dwellings per annum) is very similar to the sum of the housing requirements for the three HMAs in the adopted policies of the WCS (2,055 dwellings per annum). This indicates that the housing requirement in the WCS continues to effectively represent the current housing need for Wiltshire </w:t>
            </w:r>
            <w:r w:rsidR="00BD2C73" w:rsidRPr="00E31F2B">
              <w:rPr>
                <w:rFonts w:ascii="Arial" w:hAnsi="Arial" w:cs="Arial"/>
                <w:sz w:val="24"/>
                <w:szCs w:val="24"/>
              </w:rPr>
              <w:t xml:space="preserve">(see </w:t>
            </w:r>
            <w:r w:rsidR="00BD2C73">
              <w:rPr>
                <w:rFonts w:ascii="Arial" w:hAnsi="Arial" w:cs="Arial"/>
                <w:sz w:val="24"/>
                <w:szCs w:val="24"/>
              </w:rPr>
              <w:t xml:space="preserve">the </w:t>
            </w:r>
            <w:r w:rsidR="00BD2C73" w:rsidRPr="00C1685E">
              <w:rPr>
                <w:rFonts w:ascii="Arial" w:hAnsi="Arial" w:cs="Arial"/>
                <w:i/>
                <w:iCs/>
                <w:sz w:val="24"/>
                <w:szCs w:val="24"/>
              </w:rPr>
              <w:t>Housing Land Supply Statement</w:t>
            </w:r>
            <w:r w:rsidR="00BD2C73">
              <w:rPr>
                <w:rFonts w:ascii="Arial" w:hAnsi="Arial" w:cs="Arial"/>
                <w:sz w:val="24"/>
                <w:szCs w:val="24"/>
              </w:rPr>
              <w:t>, base date 20</w:t>
            </w:r>
            <w:r w:rsidR="00162586">
              <w:rPr>
                <w:rFonts w:ascii="Arial" w:hAnsi="Arial" w:cs="Arial"/>
                <w:sz w:val="24"/>
                <w:szCs w:val="24"/>
              </w:rPr>
              <w:t>21</w:t>
            </w:r>
            <w:r w:rsidR="00BD2C73">
              <w:rPr>
                <w:rFonts w:ascii="Arial" w:hAnsi="Arial" w:cs="Arial"/>
                <w:sz w:val="24"/>
                <w:szCs w:val="24"/>
              </w:rPr>
              <w:t xml:space="preserve">, published in </w:t>
            </w:r>
            <w:r w:rsidR="00162586">
              <w:rPr>
                <w:rFonts w:ascii="Arial" w:hAnsi="Arial" w:cs="Arial"/>
                <w:sz w:val="24"/>
                <w:szCs w:val="24"/>
              </w:rPr>
              <w:t>April 2022</w:t>
            </w:r>
            <w:r w:rsidR="00BD2C73">
              <w:rPr>
                <w:rFonts w:ascii="Arial" w:hAnsi="Arial" w:cs="Arial"/>
                <w:sz w:val="24"/>
                <w:szCs w:val="24"/>
              </w:rPr>
              <w:t xml:space="preserve"> for the current position</w:t>
            </w:r>
            <w:r w:rsidR="00BD2C73" w:rsidRPr="00E31F2B">
              <w:rPr>
                <w:rFonts w:ascii="Arial" w:hAnsi="Arial" w:cs="Arial"/>
                <w:sz w:val="24"/>
                <w:szCs w:val="24"/>
              </w:rPr>
              <w:t>).</w:t>
            </w:r>
          </w:p>
          <w:p w14:paraId="745593C6" w14:textId="09CF772D" w:rsidR="00C80188" w:rsidRDefault="00C80188" w:rsidP="00A36B7E">
            <w:pPr>
              <w:pStyle w:val="NoSpacing"/>
              <w:rPr>
                <w:rFonts w:ascii="Arial" w:hAnsi="Arial" w:cs="Arial"/>
                <w:sz w:val="24"/>
                <w:szCs w:val="24"/>
              </w:rPr>
            </w:pPr>
          </w:p>
          <w:p w14:paraId="771BBB0F" w14:textId="4B40BA05" w:rsidR="00C80188" w:rsidRPr="00E31F2B" w:rsidRDefault="00C80188" w:rsidP="00A36B7E">
            <w:pPr>
              <w:pStyle w:val="NoSpacing"/>
              <w:rPr>
                <w:rFonts w:ascii="Arial" w:hAnsi="Arial" w:cs="Arial"/>
                <w:sz w:val="24"/>
                <w:szCs w:val="24"/>
              </w:rPr>
            </w:pPr>
            <w:r>
              <w:rPr>
                <w:rFonts w:ascii="Arial" w:hAnsi="Arial" w:cs="Arial"/>
                <w:sz w:val="24"/>
                <w:szCs w:val="24"/>
              </w:rPr>
              <w:t xml:space="preserve">It should be noted that the 5-year housing land supply position that is in effect at the point that any application is determined will be used in the decision-taking exercise. </w:t>
            </w:r>
            <w:r w:rsidR="00340980">
              <w:rPr>
                <w:rFonts w:ascii="Arial" w:hAnsi="Arial" w:cs="Arial"/>
                <w:sz w:val="24"/>
                <w:szCs w:val="24"/>
              </w:rPr>
              <w:t>T</w:t>
            </w:r>
            <w:r w:rsidR="001343C6">
              <w:rPr>
                <w:rFonts w:ascii="Arial" w:hAnsi="Arial" w:cs="Arial"/>
                <w:sz w:val="24"/>
                <w:szCs w:val="24"/>
              </w:rPr>
              <w:t>he Council</w:t>
            </w:r>
            <w:r w:rsidR="006F5322">
              <w:rPr>
                <w:rFonts w:ascii="Arial" w:hAnsi="Arial" w:cs="Arial"/>
                <w:sz w:val="24"/>
                <w:szCs w:val="24"/>
              </w:rPr>
              <w:t xml:space="preserve">’s current </w:t>
            </w:r>
            <w:r w:rsidR="001343C6">
              <w:rPr>
                <w:rFonts w:ascii="Arial" w:hAnsi="Arial" w:cs="Arial"/>
                <w:sz w:val="24"/>
                <w:szCs w:val="24"/>
              </w:rPr>
              <w:t xml:space="preserve">housing land supply position </w:t>
            </w:r>
            <w:r w:rsidR="006F5322">
              <w:rPr>
                <w:rFonts w:ascii="Arial" w:hAnsi="Arial" w:cs="Arial"/>
                <w:sz w:val="24"/>
                <w:szCs w:val="24"/>
              </w:rPr>
              <w:t xml:space="preserve">indicates it can </w:t>
            </w:r>
            <w:r w:rsidR="007B0742">
              <w:rPr>
                <w:rFonts w:ascii="Arial" w:hAnsi="Arial" w:cs="Arial"/>
                <w:sz w:val="24"/>
                <w:szCs w:val="24"/>
              </w:rPr>
              <w:t xml:space="preserve">demonstrate </w:t>
            </w:r>
            <w:r w:rsidR="007B0742" w:rsidRPr="007B0742">
              <w:rPr>
                <w:rFonts w:ascii="Arial" w:hAnsi="Arial" w:cs="Arial"/>
                <w:b/>
                <w:bCs/>
                <w:sz w:val="24"/>
                <w:szCs w:val="24"/>
              </w:rPr>
              <w:t>4.</w:t>
            </w:r>
            <w:r w:rsidR="00D6046C">
              <w:rPr>
                <w:rFonts w:ascii="Arial" w:hAnsi="Arial" w:cs="Arial"/>
                <w:b/>
                <w:bCs/>
                <w:sz w:val="24"/>
                <w:szCs w:val="24"/>
              </w:rPr>
              <w:t>72</w:t>
            </w:r>
            <w:r w:rsidR="007B0742">
              <w:rPr>
                <w:rFonts w:ascii="Arial" w:hAnsi="Arial" w:cs="Arial"/>
                <w:sz w:val="24"/>
                <w:szCs w:val="24"/>
              </w:rPr>
              <w:t xml:space="preserve"> years supply.</w:t>
            </w:r>
          </w:p>
          <w:p w14:paraId="29C75DFE" w14:textId="77777777" w:rsidR="00A36B7E" w:rsidRPr="00E31F2B" w:rsidRDefault="00A36B7E" w:rsidP="00A36B7E">
            <w:pPr>
              <w:pStyle w:val="NoSpacing"/>
              <w:rPr>
                <w:rFonts w:ascii="Arial" w:hAnsi="Arial" w:cs="Arial"/>
                <w:sz w:val="24"/>
                <w:szCs w:val="24"/>
              </w:rPr>
            </w:pPr>
          </w:p>
          <w:p w14:paraId="606DA553" w14:textId="77777777" w:rsidR="00A36B7E" w:rsidRPr="00E31F2B" w:rsidRDefault="00A36B7E" w:rsidP="00A36B7E">
            <w:pPr>
              <w:pStyle w:val="NoSpacing"/>
              <w:rPr>
                <w:rFonts w:ascii="Arial" w:hAnsi="Arial" w:cs="Arial"/>
                <w:b/>
                <w:sz w:val="24"/>
                <w:szCs w:val="24"/>
              </w:rPr>
            </w:pPr>
            <w:r w:rsidRPr="00E31F2B">
              <w:rPr>
                <w:rFonts w:ascii="Arial" w:hAnsi="Arial" w:cs="Arial"/>
                <w:b/>
                <w:sz w:val="24"/>
                <w:szCs w:val="24"/>
              </w:rPr>
              <w:t>Five-year housing land supply and decision-taking</w:t>
            </w:r>
          </w:p>
          <w:p w14:paraId="6D3AE351" w14:textId="77777777" w:rsidR="007B0742" w:rsidRDefault="007B0742" w:rsidP="00A36B7E">
            <w:pPr>
              <w:pStyle w:val="NoSpacing"/>
              <w:rPr>
                <w:rFonts w:ascii="Arial" w:hAnsi="Arial" w:cs="Arial"/>
                <w:sz w:val="24"/>
                <w:szCs w:val="24"/>
              </w:rPr>
            </w:pPr>
          </w:p>
          <w:p w14:paraId="696C4900" w14:textId="2C8E9D72" w:rsidR="00A36B7E" w:rsidRPr="00E31F2B" w:rsidRDefault="00A36B7E" w:rsidP="00A36B7E">
            <w:pPr>
              <w:pStyle w:val="NoSpacing"/>
              <w:rPr>
                <w:rFonts w:ascii="Arial" w:hAnsi="Arial" w:cs="Arial"/>
                <w:sz w:val="24"/>
                <w:szCs w:val="24"/>
              </w:rPr>
            </w:pPr>
            <w:r w:rsidRPr="00E31F2B">
              <w:rPr>
                <w:rFonts w:ascii="Arial" w:hAnsi="Arial" w:cs="Arial"/>
                <w:sz w:val="24"/>
                <w:szCs w:val="24"/>
              </w:rPr>
              <w:t xml:space="preserve">Paragraph 11 (d) and footnote </w:t>
            </w:r>
            <w:r w:rsidR="009A2AC1">
              <w:rPr>
                <w:rFonts w:ascii="Arial" w:hAnsi="Arial" w:cs="Arial"/>
                <w:sz w:val="24"/>
                <w:szCs w:val="24"/>
              </w:rPr>
              <w:t>8</w:t>
            </w:r>
            <w:r w:rsidRPr="00E31F2B">
              <w:rPr>
                <w:rFonts w:ascii="Arial" w:hAnsi="Arial" w:cs="Arial"/>
                <w:sz w:val="24"/>
                <w:szCs w:val="24"/>
              </w:rPr>
              <w:t xml:space="preserve"> of the NPPF state that where an LPA cannot demonstrate a 5YHLS of deliverable sites, for applications including housing provision, the policies which are most important for determining the application should be considered out-of-date. As a result, the presumption in favour of sustainable development (often referred to as the ‘tilted balance’) should be applied and permission should be granted unless protection policies set out in footnote </w:t>
            </w:r>
            <w:r w:rsidR="009A2AC1">
              <w:rPr>
                <w:rFonts w:ascii="Arial" w:hAnsi="Arial" w:cs="Arial"/>
                <w:sz w:val="24"/>
                <w:szCs w:val="24"/>
              </w:rPr>
              <w:t>7</w:t>
            </w:r>
            <w:r w:rsidRPr="00E31F2B">
              <w:rPr>
                <w:rFonts w:ascii="Arial" w:hAnsi="Arial" w:cs="Arial"/>
                <w:sz w:val="24"/>
                <w:szCs w:val="24"/>
              </w:rPr>
              <w:t xml:space="preserve"> of the NPPF apply, or the adverse impacts of granting permission would significantly and demonstrably outweigh the benefits. In this scenario officers will need to carefully consider decisions on housing proposals. This means balancing the need to boost housing supply against any adverse impacts of the proposal, considered against the development plan as whole, and any material considerations on a case-by-case basis. This will need to include consideration of what weight to assign to the most important policies.</w:t>
            </w:r>
          </w:p>
          <w:p w14:paraId="7A397BC2" w14:textId="77777777" w:rsidR="00A36B7E" w:rsidRPr="00E31F2B" w:rsidRDefault="00A36B7E" w:rsidP="00A36B7E">
            <w:pPr>
              <w:pStyle w:val="NoSpacing"/>
              <w:rPr>
                <w:rFonts w:ascii="Arial" w:hAnsi="Arial" w:cs="Arial"/>
                <w:sz w:val="24"/>
                <w:szCs w:val="24"/>
              </w:rPr>
            </w:pPr>
          </w:p>
          <w:p w14:paraId="0A4DBDDC" w14:textId="77777777" w:rsidR="00A36B7E" w:rsidRPr="00E31F2B" w:rsidRDefault="00A36B7E" w:rsidP="00A36B7E">
            <w:pPr>
              <w:pStyle w:val="NoSpacing"/>
              <w:rPr>
                <w:rFonts w:ascii="Arial" w:hAnsi="Arial" w:cs="Arial"/>
                <w:sz w:val="24"/>
                <w:szCs w:val="24"/>
              </w:rPr>
            </w:pPr>
            <w:r w:rsidRPr="00E31F2B">
              <w:rPr>
                <w:rFonts w:ascii="Arial" w:hAnsi="Arial" w:cs="Arial"/>
                <w:sz w:val="24"/>
                <w:szCs w:val="24"/>
              </w:rPr>
              <w:t>The extent of the 5-year housing land supply shortfall and the potential for the proposal to deliver housing in the current 5-year period to help remedy the current shortfall should also be considered in the balancing exercise.</w:t>
            </w:r>
          </w:p>
          <w:p w14:paraId="6379687A" w14:textId="77777777" w:rsidR="00A36B7E" w:rsidRPr="00E31F2B" w:rsidRDefault="00A36B7E" w:rsidP="00A36B7E">
            <w:pPr>
              <w:pStyle w:val="NoSpacing"/>
              <w:rPr>
                <w:rFonts w:ascii="Arial" w:hAnsi="Arial" w:cs="Arial"/>
                <w:sz w:val="24"/>
                <w:szCs w:val="24"/>
              </w:rPr>
            </w:pPr>
          </w:p>
          <w:p w14:paraId="42DAF177" w14:textId="74DFDFF1" w:rsidR="00756F12" w:rsidRPr="008C4D9C" w:rsidRDefault="00913B9D" w:rsidP="00022AB5">
            <w:pPr>
              <w:pStyle w:val="NoSpacing"/>
              <w:rPr>
                <w:rFonts w:ascii="Arial" w:hAnsi="Arial" w:cs="Arial"/>
                <w:sz w:val="24"/>
                <w:szCs w:val="24"/>
              </w:rPr>
            </w:pPr>
            <w:r w:rsidRPr="00E31F2B">
              <w:rPr>
                <w:rFonts w:ascii="Arial" w:hAnsi="Arial" w:cs="Arial"/>
                <w:sz w:val="24"/>
                <w:szCs w:val="24"/>
              </w:rPr>
              <w:t xml:space="preserve">NPPF para 14 which refers to adverse impacts of allowing housing development that conflicts with a neighbourhood plan is not relevant in this case as the </w:t>
            </w:r>
            <w:proofErr w:type="spellStart"/>
            <w:r w:rsidR="003F6960">
              <w:rPr>
                <w:rFonts w:ascii="Arial" w:hAnsi="Arial" w:cs="Arial"/>
                <w:sz w:val="24"/>
                <w:szCs w:val="24"/>
              </w:rPr>
              <w:t>Alderbury</w:t>
            </w:r>
            <w:proofErr w:type="spellEnd"/>
            <w:r w:rsidR="003F6960">
              <w:rPr>
                <w:rFonts w:ascii="Arial" w:hAnsi="Arial" w:cs="Arial"/>
                <w:sz w:val="24"/>
                <w:szCs w:val="24"/>
              </w:rPr>
              <w:t xml:space="preserve"> and Whaddon Neighbourhood Plan has not progressed beyond the Area Designation, which was granted in April 2014</w:t>
            </w:r>
            <w:r w:rsidRPr="00E31F2B">
              <w:rPr>
                <w:rFonts w:ascii="Arial" w:hAnsi="Arial" w:cs="Arial"/>
                <w:sz w:val="24"/>
                <w:szCs w:val="24"/>
              </w:rPr>
              <w:t>.</w:t>
            </w:r>
          </w:p>
          <w:p w14:paraId="44580C22" w14:textId="60EA03A2" w:rsidR="00A36B7E" w:rsidRPr="00E31F2B" w:rsidRDefault="00A36B7E" w:rsidP="00A36B7E">
            <w:pPr>
              <w:rPr>
                <w:rFonts w:ascii="Arial" w:hAnsi="Arial" w:cs="Arial"/>
                <w:sz w:val="24"/>
                <w:szCs w:val="24"/>
              </w:rPr>
            </w:pPr>
          </w:p>
        </w:tc>
      </w:tr>
      <w:tr w:rsidR="00A36B7E" w:rsidRPr="00E31F2B" w14:paraId="0C8312FA" w14:textId="77777777" w:rsidTr="00683FCD">
        <w:tc>
          <w:tcPr>
            <w:tcW w:w="9016" w:type="dxa"/>
            <w:gridSpan w:val="2"/>
          </w:tcPr>
          <w:p w14:paraId="70598B12" w14:textId="77777777" w:rsidR="00A36B7E" w:rsidRPr="00E31F2B" w:rsidRDefault="00A36B7E" w:rsidP="00A36B7E">
            <w:pPr>
              <w:rPr>
                <w:rFonts w:ascii="Arial" w:hAnsi="Arial" w:cs="Arial"/>
                <w:b/>
                <w:sz w:val="24"/>
                <w:szCs w:val="24"/>
              </w:rPr>
            </w:pPr>
            <w:r w:rsidRPr="00E31F2B">
              <w:rPr>
                <w:rFonts w:ascii="Arial" w:hAnsi="Arial" w:cs="Arial"/>
                <w:b/>
                <w:sz w:val="24"/>
                <w:szCs w:val="24"/>
              </w:rPr>
              <w:lastRenderedPageBreak/>
              <w:t>Conclusion(s)</w:t>
            </w:r>
          </w:p>
          <w:p w14:paraId="48A3D576" w14:textId="77777777" w:rsidR="00A36B7E" w:rsidRPr="00E31F2B" w:rsidRDefault="00A36B7E" w:rsidP="00A36B7E">
            <w:pPr>
              <w:rPr>
                <w:rFonts w:ascii="Arial" w:hAnsi="Arial" w:cs="Arial"/>
                <w:b/>
                <w:sz w:val="24"/>
                <w:szCs w:val="24"/>
              </w:rPr>
            </w:pPr>
          </w:p>
          <w:p w14:paraId="073F86FF" w14:textId="27292BD9" w:rsidR="00A31DE5" w:rsidRDefault="00A31DE5" w:rsidP="00CF0A3E">
            <w:pPr>
              <w:rPr>
                <w:rFonts w:ascii="Arial" w:hAnsi="Arial" w:cs="Arial"/>
                <w:sz w:val="24"/>
                <w:szCs w:val="24"/>
              </w:rPr>
            </w:pPr>
            <w:r>
              <w:rPr>
                <w:rFonts w:ascii="Arial" w:hAnsi="Arial" w:cs="Arial"/>
                <w:sz w:val="24"/>
                <w:szCs w:val="24"/>
              </w:rPr>
              <w:t>The proposal cannot be supported in principle as it does not accord with the strategy and pattern of development anticipated by the WCS</w:t>
            </w:r>
            <w:r w:rsidR="00403B77">
              <w:rPr>
                <w:rFonts w:ascii="Arial" w:hAnsi="Arial" w:cs="Arial"/>
                <w:sz w:val="24"/>
                <w:szCs w:val="24"/>
              </w:rPr>
              <w:t xml:space="preserve">. Therefore, from a strategic policy perspective, </w:t>
            </w:r>
            <w:r w:rsidR="00403B77" w:rsidRPr="00403B77">
              <w:rPr>
                <w:rFonts w:ascii="Arial" w:hAnsi="Arial" w:cs="Arial"/>
                <w:sz w:val="24"/>
                <w:szCs w:val="24"/>
              </w:rPr>
              <w:t>the proposal does not constitute sustainable development and would conflict with the principal aims of the National Planning Policy Framework.</w:t>
            </w:r>
          </w:p>
          <w:p w14:paraId="7183E923" w14:textId="6C93E497" w:rsidR="00403B77" w:rsidRDefault="00403B77" w:rsidP="00CF0A3E">
            <w:pPr>
              <w:rPr>
                <w:rFonts w:ascii="Arial" w:hAnsi="Arial" w:cs="Arial"/>
                <w:sz w:val="24"/>
                <w:szCs w:val="24"/>
              </w:rPr>
            </w:pPr>
          </w:p>
          <w:p w14:paraId="429E7850" w14:textId="29484930" w:rsidR="001B5BF1" w:rsidRDefault="007053CD" w:rsidP="00CF0A3E">
            <w:pPr>
              <w:rPr>
                <w:rFonts w:ascii="Arial" w:hAnsi="Arial" w:cs="Arial"/>
                <w:sz w:val="24"/>
                <w:szCs w:val="24"/>
              </w:rPr>
            </w:pPr>
            <w:r>
              <w:rPr>
                <w:rFonts w:ascii="Arial" w:hAnsi="Arial" w:cs="Arial"/>
                <w:sz w:val="24"/>
                <w:szCs w:val="24"/>
              </w:rPr>
              <w:t>Nevertheless</w:t>
            </w:r>
            <w:r w:rsidR="00403B77">
              <w:rPr>
                <w:rFonts w:ascii="Arial" w:hAnsi="Arial" w:cs="Arial"/>
                <w:sz w:val="24"/>
                <w:szCs w:val="24"/>
              </w:rPr>
              <w:t>, other material considerations may apply.</w:t>
            </w:r>
          </w:p>
          <w:p w14:paraId="7842627C" w14:textId="77777777" w:rsidR="001B5BF1" w:rsidRDefault="001B5BF1" w:rsidP="00CF0A3E">
            <w:pPr>
              <w:rPr>
                <w:rFonts w:ascii="Arial" w:hAnsi="Arial" w:cs="Arial"/>
                <w:sz w:val="24"/>
                <w:szCs w:val="24"/>
              </w:rPr>
            </w:pPr>
          </w:p>
          <w:p w14:paraId="334AD4C9" w14:textId="547A70B3" w:rsidR="00CF0A3E" w:rsidRDefault="00D05410" w:rsidP="00CF0A3E">
            <w:pPr>
              <w:rPr>
                <w:rFonts w:ascii="Arial" w:hAnsi="Arial" w:cs="Arial"/>
                <w:sz w:val="24"/>
                <w:szCs w:val="24"/>
              </w:rPr>
            </w:pPr>
            <w:r>
              <w:rPr>
                <w:rFonts w:ascii="Arial" w:hAnsi="Arial" w:cs="Arial"/>
                <w:sz w:val="24"/>
                <w:szCs w:val="24"/>
              </w:rPr>
              <w:lastRenderedPageBreak/>
              <w:t>T</w:t>
            </w:r>
            <w:r w:rsidR="009C7D91" w:rsidRPr="00E31F2B">
              <w:rPr>
                <w:rFonts w:ascii="Arial" w:hAnsi="Arial" w:cs="Arial"/>
                <w:sz w:val="24"/>
                <w:szCs w:val="24"/>
              </w:rPr>
              <w:t xml:space="preserve">he most pertinent of which is the current housing land supply position. Whilst the Council </w:t>
            </w:r>
            <w:r w:rsidR="0032534C">
              <w:rPr>
                <w:rFonts w:ascii="Arial" w:hAnsi="Arial" w:cs="Arial"/>
                <w:sz w:val="24"/>
                <w:szCs w:val="24"/>
              </w:rPr>
              <w:t>is</w:t>
            </w:r>
            <w:r w:rsidR="009C7D91" w:rsidRPr="00E31F2B">
              <w:rPr>
                <w:rFonts w:ascii="Arial" w:hAnsi="Arial" w:cs="Arial"/>
                <w:sz w:val="24"/>
                <w:szCs w:val="24"/>
              </w:rPr>
              <w:t xml:space="preserve"> unable to demonstrate a 5YHLS, careful consideration should be given to decisions on housing proposals. This means balancing the need to boost housing supply against any adverse impacts of the proposal, considered against the development plan as whole, and any material considerations, on a case-by-case basis. This will need to include consideration of what weight to assign to the most important policies.</w:t>
            </w:r>
          </w:p>
          <w:p w14:paraId="2BF566D5" w14:textId="0076BF97" w:rsidR="00D05410" w:rsidRDefault="00D05410" w:rsidP="00CF0A3E">
            <w:pPr>
              <w:rPr>
                <w:rFonts w:ascii="Arial" w:hAnsi="Arial" w:cs="Arial"/>
                <w:sz w:val="24"/>
                <w:szCs w:val="24"/>
              </w:rPr>
            </w:pPr>
          </w:p>
          <w:p w14:paraId="1DE25A4C" w14:textId="77777777" w:rsidR="00A36B7E" w:rsidRDefault="00D05410" w:rsidP="00A83A86">
            <w:pPr>
              <w:rPr>
                <w:rFonts w:ascii="Arial" w:hAnsi="Arial" w:cs="Arial"/>
                <w:sz w:val="24"/>
                <w:szCs w:val="24"/>
              </w:rPr>
            </w:pPr>
            <w:r>
              <w:rPr>
                <w:rFonts w:ascii="Arial" w:hAnsi="Arial" w:cs="Arial"/>
                <w:sz w:val="24"/>
                <w:szCs w:val="24"/>
              </w:rPr>
              <w:t>It is also recognised that the proposed development</w:t>
            </w:r>
            <w:r w:rsidR="001B5BF1">
              <w:rPr>
                <w:rFonts w:ascii="Arial" w:hAnsi="Arial" w:cs="Arial"/>
                <w:sz w:val="24"/>
                <w:szCs w:val="24"/>
              </w:rPr>
              <w:t xml:space="preserve">, while outside </w:t>
            </w:r>
            <w:r w:rsidR="007053CD">
              <w:rPr>
                <w:rFonts w:ascii="Arial" w:hAnsi="Arial" w:cs="Arial"/>
                <w:sz w:val="24"/>
                <w:szCs w:val="24"/>
              </w:rPr>
              <w:t>of but adjacent on three sides to</w:t>
            </w:r>
            <w:r w:rsidR="001B5BF1">
              <w:rPr>
                <w:rFonts w:ascii="Arial" w:hAnsi="Arial" w:cs="Arial"/>
                <w:sz w:val="24"/>
                <w:szCs w:val="24"/>
              </w:rPr>
              <w:t xml:space="preserve"> the adopted settlement boundary</w:t>
            </w:r>
            <w:r w:rsidR="007053CD">
              <w:rPr>
                <w:rFonts w:ascii="Arial" w:hAnsi="Arial" w:cs="Arial"/>
                <w:sz w:val="24"/>
                <w:szCs w:val="24"/>
              </w:rPr>
              <w:t>,</w:t>
            </w:r>
            <w:r>
              <w:rPr>
                <w:rFonts w:ascii="Arial" w:hAnsi="Arial" w:cs="Arial"/>
                <w:sz w:val="24"/>
                <w:szCs w:val="24"/>
              </w:rPr>
              <w:t xml:space="preserve"> </w:t>
            </w:r>
            <w:r w:rsidR="00BE583A">
              <w:rPr>
                <w:rFonts w:ascii="Arial" w:hAnsi="Arial" w:cs="Arial"/>
                <w:sz w:val="24"/>
                <w:szCs w:val="24"/>
              </w:rPr>
              <w:t>would</w:t>
            </w:r>
            <w:r w:rsidR="003444B4">
              <w:rPr>
                <w:rFonts w:ascii="Arial" w:hAnsi="Arial" w:cs="Arial"/>
                <w:sz w:val="24"/>
                <w:szCs w:val="24"/>
              </w:rPr>
              <w:t xml:space="preserve"> be surrounded by residential development when the recently granted on appeal Land off Firs Road development to the north is built out.</w:t>
            </w:r>
          </w:p>
          <w:p w14:paraId="653DBCDB" w14:textId="78422DC2" w:rsidR="00A83A86" w:rsidRPr="00E31F2B" w:rsidRDefault="00A83A86" w:rsidP="00A83A86">
            <w:pPr>
              <w:rPr>
                <w:rFonts w:ascii="Arial" w:hAnsi="Arial" w:cs="Arial"/>
                <w:b/>
                <w:sz w:val="24"/>
                <w:szCs w:val="24"/>
              </w:rPr>
            </w:pPr>
          </w:p>
        </w:tc>
      </w:tr>
    </w:tbl>
    <w:p w14:paraId="440F8EF0" w14:textId="77777777" w:rsidR="00247DDC" w:rsidRPr="00E31F2B" w:rsidRDefault="00247DDC" w:rsidP="00A0692C">
      <w:pPr>
        <w:rPr>
          <w:rFonts w:ascii="Arial" w:hAnsi="Arial" w:cs="Arial"/>
          <w:sz w:val="24"/>
          <w:szCs w:val="24"/>
        </w:rPr>
      </w:pPr>
    </w:p>
    <w:p w14:paraId="4430F682" w14:textId="77777777" w:rsidR="00E90A85" w:rsidRPr="00E31F2B" w:rsidRDefault="00E90A85" w:rsidP="00A0692C">
      <w:pPr>
        <w:rPr>
          <w:rFonts w:ascii="Arial" w:hAnsi="Arial" w:cs="Arial"/>
          <w:sz w:val="24"/>
          <w:szCs w:val="24"/>
        </w:rPr>
      </w:pPr>
    </w:p>
    <w:p w14:paraId="6099D424" w14:textId="77777777" w:rsidR="00227DC6" w:rsidRPr="00E31F2B" w:rsidRDefault="00227DC6" w:rsidP="00A0692C">
      <w:pPr>
        <w:rPr>
          <w:rFonts w:ascii="Arial" w:hAnsi="Arial" w:cs="Arial"/>
          <w:sz w:val="24"/>
          <w:szCs w:val="24"/>
        </w:rPr>
      </w:pPr>
    </w:p>
    <w:p w14:paraId="557E651C" w14:textId="77777777" w:rsidR="00974527" w:rsidRPr="00E31F2B" w:rsidRDefault="00974527" w:rsidP="00A0692C">
      <w:pPr>
        <w:rPr>
          <w:rFonts w:ascii="Arial" w:hAnsi="Arial" w:cs="Arial"/>
          <w:b/>
          <w:sz w:val="24"/>
          <w:szCs w:val="24"/>
        </w:rPr>
      </w:pPr>
    </w:p>
    <w:sectPr w:rsidR="00974527" w:rsidRPr="00E31F2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80A14" w14:textId="77777777" w:rsidR="007E4A44" w:rsidRDefault="007E4A44" w:rsidP="002C14F4">
      <w:pPr>
        <w:spacing w:after="0" w:line="240" w:lineRule="auto"/>
      </w:pPr>
      <w:r>
        <w:separator/>
      </w:r>
    </w:p>
  </w:endnote>
  <w:endnote w:type="continuationSeparator" w:id="0">
    <w:p w14:paraId="10751F83" w14:textId="77777777" w:rsidR="007E4A44" w:rsidRDefault="007E4A44" w:rsidP="002C1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20A67" w14:textId="77777777" w:rsidR="002C14F4" w:rsidRDefault="002C14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2770" w14:textId="77777777" w:rsidR="002C14F4" w:rsidRDefault="002C14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F3E7" w14:textId="77777777" w:rsidR="002C14F4" w:rsidRDefault="002C1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88B22" w14:textId="77777777" w:rsidR="007E4A44" w:rsidRDefault="007E4A44" w:rsidP="002C14F4">
      <w:pPr>
        <w:spacing w:after="0" w:line="240" w:lineRule="auto"/>
      </w:pPr>
      <w:r>
        <w:separator/>
      </w:r>
    </w:p>
  </w:footnote>
  <w:footnote w:type="continuationSeparator" w:id="0">
    <w:p w14:paraId="569801A6" w14:textId="77777777" w:rsidR="007E4A44" w:rsidRDefault="007E4A44" w:rsidP="002C14F4">
      <w:pPr>
        <w:spacing w:after="0" w:line="240" w:lineRule="auto"/>
      </w:pPr>
      <w:r>
        <w:continuationSeparator/>
      </w:r>
    </w:p>
  </w:footnote>
  <w:footnote w:id="1">
    <w:p w14:paraId="6B37F9A8" w14:textId="77777777" w:rsidR="00A36B7E" w:rsidRPr="002B4138" w:rsidRDefault="00A36B7E" w:rsidP="000237FD">
      <w:pPr>
        <w:pStyle w:val="FootnoteText"/>
        <w:rPr>
          <w:rFonts w:ascii="Arial" w:hAnsi="Arial" w:cs="Arial"/>
          <w:sz w:val="18"/>
          <w:szCs w:val="18"/>
        </w:rPr>
      </w:pPr>
      <w:r w:rsidRPr="000237FD">
        <w:rPr>
          <w:rStyle w:val="FootnoteReference"/>
          <w:rFonts w:ascii="Arial" w:hAnsi="Arial" w:cs="Arial"/>
          <w:sz w:val="16"/>
          <w:szCs w:val="16"/>
        </w:rPr>
        <w:footnoteRef/>
      </w:r>
      <w:r w:rsidRPr="000237FD">
        <w:rPr>
          <w:rFonts w:ascii="Arial" w:hAnsi="Arial" w:cs="Arial"/>
          <w:sz w:val="16"/>
          <w:szCs w:val="16"/>
        </w:rPr>
        <w:t xml:space="preserve"> Planning Practice Guidance (paragraph: 064 Reference ID: 61-064-20190315) (</w:t>
      </w:r>
      <w:hyperlink r:id="rId1" w:history="1">
        <w:r w:rsidRPr="000237FD">
          <w:rPr>
            <w:rStyle w:val="Hyperlink"/>
            <w:rFonts w:ascii="Arial" w:hAnsi="Arial" w:cs="Arial"/>
            <w:sz w:val="16"/>
            <w:szCs w:val="16"/>
          </w:rPr>
          <w:t>https://www.gov.uk/guidance/plan-making</w:t>
        </w:r>
      </w:hyperlink>
      <w:r w:rsidRPr="000237FD">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D194" w14:textId="2F034953" w:rsidR="002C14F4" w:rsidRDefault="002C1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46331" w14:textId="2C20CE78" w:rsidR="002C14F4" w:rsidRDefault="002C1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36D17" w14:textId="0BC8BCE5" w:rsidR="002C14F4" w:rsidRDefault="002C1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2658"/>
    <w:multiLevelType w:val="hybridMultilevel"/>
    <w:tmpl w:val="51B4E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D2483F"/>
    <w:multiLevelType w:val="hybridMultilevel"/>
    <w:tmpl w:val="959E6F7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97316DC"/>
    <w:multiLevelType w:val="hybridMultilevel"/>
    <w:tmpl w:val="4470F7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476E8A"/>
    <w:multiLevelType w:val="hybridMultilevel"/>
    <w:tmpl w:val="D43EEEA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62F7FDA"/>
    <w:multiLevelType w:val="hybridMultilevel"/>
    <w:tmpl w:val="2CD2C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7A4E67"/>
    <w:multiLevelType w:val="hybridMultilevel"/>
    <w:tmpl w:val="5D26D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9E00C9D"/>
    <w:multiLevelType w:val="hybridMultilevel"/>
    <w:tmpl w:val="89620C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C80ABE"/>
    <w:multiLevelType w:val="hybridMultilevel"/>
    <w:tmpl w:val="1E8436B4"/>
    <w:lvl w:ilvl="0" w:tplc="5B30B64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ABF1276"/>
    <w:multiLevelType w:val="hybridMultilevel"/>
    <w:tmpl w:val="D3028D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B6F7884"/>
    <w:multiLevelType w:val="hybridMultilevel"/>
    <w:tmpl w:val="5EDEF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36C4220"/>
    <w:multiLevelType w:val="hybridMultilevel"/>
    <w:tmpl w:val="90F2F9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36415358">
    <w:abstractNumId w:val="2"/>
  </w:num>
  <w:num w:numId="2" w16cid:durableId="1469543868">
    <w:abstractNumId w:val="6"/>
  </w:num>
  <w:num w:numId="3" w16cid:durableId="623660511">
    <w:abstractNumId w:val="10"/>
  </w:num>
  <w:num w:numId="4" w16cid:durableId="1475102094">
    <w:abstractNumId w:val="9"/>
  </w:num>
  <w:num w:numId="5" w16cid:durableId="277104240">
    <w:abstractNumId w:val="4"/>
  </w:num>
  <w:num w:numId="6" w16cid:durableId="1051342187">
    <w:abstractNumId w:val="0"/>
  </w:num>
  <w:num w:numId="7" w16cid:durableId="1378360660">
    <w:abstractNumId w:val="8"/>
  </w:num>
  <w:num w:numId="8" w16cid:durableId="105858944">
    <w:abstractNumId w:val="5"/>
  </w:num>
  <w:num w:numId="9" w16cid:durableId="1468936777">
    <w:abstractNumId w:val="1"/>
  </w:num>
  <w:num w:numId="10" w16cid:durableId="1773434242">
    <w:abstractNumId w:val="3"/>
  </w:num>
  <w:num w:numId="11" w16cid:durableId="496388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F4"/>
    <w:rsid w:val="000040FA"/>
    <w:rsid w:val="0000410E"/>
    <w:rsid w:val="00010F79"/>
    <w:rsid w:val="000166BC"/>
    <w:rsid w:val="00020DEA"/>
    <w:rsid w:val="00022AB5"/>
    <w:rsid w:val="00022E97"/>
    <w:rsid w:val="00030B5A"/>
    <w:rsid w:val="00033A6A"/>
    <w:rsid w:val="00037F7F"/>
    <w:rsid w:val="00041196"/>
    <w:rsid w:val="00043AFF"/>
    <w:rsid w:val="00047E37"/>
    <w:rsid w:val="00057C99"/>
    <w:rsid w:val="00062DCC"/>
    <w:rsid w:val="000653ED"/>
    <w:rsid w:val="00066EC7"/>
    <w:rsid w:val="00067D56"/>
    <w:rsid w:val="00075EC8"/>
    <w:rsid w:val="0008132B"/>
    <w:rsid w:val="00083438"/>
    <w:rsid w:val="00090BAC"/>
    <w:rsid w:val="000912D8"/>
    <w:rsid w:val="000915A2"/>
    <w:rsid w:val="000A25C9"/>
    <w:rsid w:val="000A39A9"/>
    <w:rsid w:val="000B44DF"/>
    <w:rsid w:val="000B52F7"/>
    <w:rsid w:val="000C0825"/>
    <w:rsid w:val="000C13D1"/>
    <w:rsid w:val="000D0AA2"/>
    <w:rsid w:val="000D19D2"/>
    <w:rsid w:val="000D5D07"/>
    <w:rsid w:val="000E05DA"/>
    <w:rsid w:val="000E421C"/>
    <w:rsid w:val="000E77F6"/>
    <w:rsid w:val="000E7A19"/>
    <w:rsid w:val="000F2DA9"/>
    <w:rsid w:val="000F7181"/>
    <w:rsid w:val="000F77ED"/>
    <w:rsid w:val="001013DD"/>
    <w:rsid w:val="00104034"/>
    <w:rsid w:val="0010729E"/>
    <w:rsid w:val="001153BB"/>
    <w:rsid w:val="00120B44"/>
    <w:rsid w:val="00121F54"/>
    <w:rsid w:val="00123604"/>
    <w:rsid w:val="001343C6"/>
    <w:rsid w:val="0013762A"/>
    <w:rsid w:val="001473E5"/>
    <w:rsid w:val="00153D2C"/>
    <w:rsid w:val="00154B66"/>
    <w:rsid w:val="00154D19"/>
    <w:rsid w:val="00161AB6"/>
    <w:rsid w:val="00161C2D"/>
    <w:rsid w:val="00162586"/>
    <w:rsid w:val="00165264"/>
    <w:rsid w:val="00165331"/>
    <w:rsid w:val="00165710"/>
    <w:rsid w:val="00172179"/>
    <w:rsid w:val="00173A18"/>
    <w:rsid w:val="00176F96"/>
    <w:rsid w:val="0018216B"/>
    <w:rsid w:val="00184C75"/>
    <w:rsid w:val="00185785"/>
    <w:rsid w:val="0018649A"/>
    <w:rsid w:val="00192707"/>
    <w:rsid w:val="001937FB"/>
    <w:rsid w:val="00194107"/>
    <w:rsid w:val="00194249"/>
    <w:rsid w:val="001A06E8"/>
    <w:rsid w:val="001A13F7"/>
    <w:rsid w:val="001A1B50"/>
    <w:rsid w:val="001A360D"/>
    <w:rsid w:val="001A42A4"/>
    <w:rsid w:val="001A73A0"/>
    <w:rsid w:val="001B1003"/>
    <w:rsid w:val="001B3EB2"/>
    <w:rsid w:val="001B4756"/>
    <w:rsid w:val="001B4D76"/>
    <w:rsid w:val="001B5BF1"/>
    <w:rsid w:val="001D0FC7"/>
    <w:rsid w:val="001D12EC"/>
    <w:rsid w:val="001D1D80"/>
    <w:rsid w:val="001D4171"/>
    <w:rsid w:val="001D47AA"/>
    <w:rsid w:val="001D5A8F"/>
    <w:rsid w:val="001D64F8"/>
    <w:rsid w:val="001D65B9"/>
    <w:rsid w:val="001F7501"/>
    <w:rsid w:val="00202505"/>
    <w:rsid w:val="00203425"/>
    <w:rsid w:val="0020573D"/>
    <w:rsid w:val="002107E9"/>
    <w:rsid w:val="002146EA"/>
    <w:rsid w:val="00214847"/>
    <w:rsid w:val="00223E59"/>
    <w:rsid w:val="00224DE0"/>
    <w:rsid w:val="002251F0"/>
    <w:rsid w:val="00225A0C"/>
    <w:rsid w:val="00227DC6"/>
    <w:rsid w:val="00230E77"/>
    <w:rsid w:val="002316DD"/>
    <w:rsid w:val="00232C7C"/>
    <w:rsid w:val="002349A8"/>
    <w:rsid w:val="00234F0C"/>
    <w:rsid w:val="00242A43"/>
    <w:rsid w:val="00242E41"/>
    <w:rsid w:val="00247DDC"/>
    <w:rsid w:val="00247EF5"/>
    <w:rsid w:val="00250744"/>
    <w:rsid w:val="00251FAD"/>
    <w:rsid w:val="00254C56"/>
    <w:rsid w:val="00255B1D"/>
    <w:rsid w:val="00255B3E"/>
    <w:rsid w:val="00257DAA"/>
    <w:rsid w:val="00261618"/>
    <w:rsid w:val="00261960"/>
    <w:rsid w:val="00266931"/>
    <w:rsid w:val="00267B6A"/>
    <w:rsid w:val="00272550"/>
    <w:rsid w:val="00273430"/>
    <w:rsid w:val="002738A8"/>
    <w:rsid w:val="00274BC6"/>
    <w:rsid w:val="00275552"/>
    <w:rsid w:val="00275684"/>
    <w:rsid w:val="0028382E"/>
    <w:rsid w:val="00285264"/>
    <w:rsid w:val="00290040"/>
    <w:rsid w:val="002912D0"/>
    <w:rsid w:val="00294B48"/>
    <w:rsid w:val="00295A49"/>
    <w:rsid w:val="00297910"/>
    <w:rsid w:val="002A1357"/>
    <w:rsid w:val="002B0502"/>
    <w:rsid w:val="002B209E"/>
    <w:rsid w:val="002B3EF0"/>
    <w:rsid w:val="002B4578"/>
    <w:rsid w:val="002B69D0"/>
    <w:rsid w:val="002C0268"/>
    <w:rsid w:val="002C14F4"/>
    <w:rsid w:val="002D18A6"/>
    <w:rsid w:val="002D1930"/>
    <w:rsid w:val="002D2EFE"/>
    <w:rsid w:val="002E36E5"/>
    <w:rsid w:val="002F1F34"/>
    <w:rsid w:val="002F2A55"/>
    <w:rsid w:val="002F2F61"/>
    <w:rsid w:val="002F5554"/>
    <w:rsid w:val="00303B71"/>
    <w:rsid w:val="00303C4C"/>
    <w:rsid w:val="003046EA"/>
    <w:rsid w:val="00307B9D"/>
    <w:rsid w:val="00310921"/>
    <w:rsid w:val="0031577F"/>
    <w:rsid w:val="0031590C"/>
    <w:rsid w:val="00320937"/>
    <w:rsid w:val="0032290F"/>
    <w:rsid w:val="00323817"/>
    <w:rsid w:val="0032534C"/>
    <w:rsid w:val="00326413"/>
    <w:rsid w:val="00331131"/>
    <w:rsid w:val="00331CA2"/>
    <w:rsid w:val="00334383"/>
    <w:rsid w:val="00340980"/>
    <w:rsid w:val="0034316E"/>
    <w:rsid w:val="003444B4"/>
    <w:rsid w:val="00346808"/>
    <w:rsid w:val="00352013"/>
    <w:rsid w:val="00353720"/>
    <w:rsid w:val="00361649"/>
    <w:rsid w:val="00363693"/>
    <w:rsid w:val="003648FC"/>
    <w:rsid w:val="00366FDF"/>
    <w:rsid w:val="00367EB7"/>
    <w:rsid w:val="0037209B"/>
    <w:rsid w:val="003735C0"/>
    <w:rsid w:val="00373782"/>
    <w:rsid w:val="00373C10"/>
    <w:rsid w:val="003756E1"/>
    <w:rsid w:val="00377C3A"/>
    <w:rsid w:val="0038297A"/>
    <w:rsid w:val="00391ECD"/>
    <w:rsid w:val="003927C1"/>
    <w:rsid w:val="00396897"/>
    <w:rsid w:val="003A591C"/>
    <w:rsid w:val="003A642F"/>
    <w:rsid w:val="003B0C20"/>
    <w:rsid w:val="003B25E6"/>
    <w:rsid w:val="003C255B"/>
    <w:rsid w:val="003C4763"/>
    <w:rsid w:val="003C4801"/>
    <w:rsid w:val="003D0035"/>
    <w:rsid w:val="003D37BD"/>
    <w:rsid w:val="003D6956"/>
    <w:rsid w:val="003E21E0"/>
    <w:rsid w:val="003E2B20"/>
    <w:rsid w:val="003E3CE3"/>
    <w:rsid w:val="003E727B"/>
    <w:rsid w:val="003F1E71"/>
    <w:rsid w:val="003F25D3"/>
    <w:rsid w:val="003F2B3B"/>
    <w:rsid w:val="003F3CE5"/>
    <w:rsid w:val="003F6960"/>
    <w:rsid w:val="00400446"/>
    <w:rsid w:val="00403B77"/>
    <w:rsid w:val="00404655"/>
    <w:rsid w:val="00406AD2"/>
    <w:rsid w:val="004117A9"/>
    <w:rsid w:val="004136D7"/>
    <w:rsid w:val="00415F2C"/>
    <w:rsid w:val="00425839"/>
    <w:rsid w:val="004260D9"/>
    <w:rsid w:val="004263A5"/>
    <w:rsid w:val="00426438"/>
    <w:rsid w:val="004329C2"/>
    <w:rsid w:val="00432D0C"/>
    <w:rsid w:val="00437A32"/>
    <w:rsid w:val="00437D61"/>
    <w:rsid w:val="00451AF2"/>
    <w:rsid w:val="00454CFB"/>
    <w:rsid w:val="00454DB1"/>
    <w:rsid w:val="00462CD1"/>
    <w:rsid w:val="00471ACC"/>
    <w:rsid w:val="00472850"/>
    <w:rsid w:val="004829F5"/>
    <w:rsid w:val="0048603C"/>
    <w:rsid w:val="004864D4"/>
    <w:rsid w:val="0049023C"/>
    <w:rsid w:val="00492CE6"/>
    <w:rsid w:val="004952F8"/>
    <w:rsid w:val="00497FEC"/>
    <w:rsid w:val="004A7C31"/>
    <w:rsid w:val="004B3236"/>
    <w:rsid w:val="004B641F"/>
    <w:rsid w:val="004C52F4"/>
    <w:rsid w:val="004C6665"/>
    <w:rsid w:val="004D08FA"/>
    <w:rsid w:val="004D3452"/>
    <w:rsid w:val="004D4D56"/>
    <w:rsid w:val="004D5224"/>
    <w:rsid w:val="004D5606"/>
    <w:rsid w:val="004D6BFF"/>
    <w:rsid w:val="004E23CC"/>
    <w:rsid w:val="004E25F9"/>
    <w:rsid w:val="004F0A44"/>
    <w:rsid w:val="004F4011"/>
    <w:rsid w:val="00500EB4"/>
    <w:rsid w:val="00505761"/>
    <w:rsid w:val="00505D74"/>
    <w:rsid w:val="005069F8"/>
    <w:rsid w:val="00516264"/>
    <w:rsid w:val="0052030A"/>
    <w:rsid w:val="005230E6"/>
    <w:rsid w:val="00524ADA"/>
    <w:rsid w:val="0052667E"/>
    <w:rsid w:val="00533F01"/>
    <w:rsid w:val="00536B8A"/>
    <w:rsid w:val="00540EB6"/>
    <w:rsid w:val="00544DC4"/>
    <w:rsid w:val="005475BD"/>
    <w:rsid w:val="0054799A"/>
    <w:rsid w:val="00550F49"/>
    <w:rsid w:val="00553B60"/>
    <w:rsid w:val="00553C1B"/>
    <w:rsid w:val="005569B4"/>
    <w:rsid w:val="005617C0"/>
    <w:rsid w:val="00586724"/>
    <w:rsid w:val="00586E03"/>
    <w:rsid w:val="00592D46"/>
    <w:rsid w:val="00593B07"/>
    <w:rsid w:val="00593FEB"/>
    <w:rsid w:val="00594A98"/>
    <w:rsid w:val="005A2DC6"/>
    <w:rsid w:val="005A4CEC"/>
    <w:rsid w:val="005A6FB0"/>
    <w:rsid w:val="005B5270"/>
    <w:rsid w:val="005B7EE8"/>
    <w:rsid w:val="005C0CBD"/>
    <w:rsid w:val="005C1582"/>
    <w:rsid w:val="005C5E50"/>
    <w:rsid w:val="005C689B"/>
    <w:rsid w:val="005D0A6E"/>
    <w:rsid w:val="005D2C9A"/>
    <w:rsid w:val="005E6482"/>
    <w:rsid w:val="005E6D9D"/>
    <w:rsid w:val="005E780C"/>
    <w:rsid w:val="005E7BCC"/>
    <w:rsid w:val="005F4560"/>
    <w:rsid w:val="005F5D4F"/>
    <w:rsid w:val="00600919"/>
    <w:rsid w:val="00600ECE"/>
    <w:rsid w:val="006011A4"/>
    <w:rsid w:val="00604AC4"/>
    <w:rsid w:val="00612D69"/>
    <w:rsid w:val="00615F2E"/>
    <w:rsid w:val="0061694D"/>
    <w:rsid w:val="0061735B"/>
    <w:rsid w:val="00620913"/>
    <w:rsid w:val="00621875"/>
    <w:rsid w:val="006277DC"/>
    <w:rsid w:val="00630B62"/>
    <w:rsid w:val="006332DF"/>
    <w:rsid w:val="00636111"/>
    <w:rsid w:val="006406AF"/>
    <w:rsid w:val="0064215F"/>
    <w:rsid w:val="006446C0"/>
    <w:rsid w:val="00646417"/>
    <w:rsid w:val="006535BF"/>
    <w:rsid w:val="00655F5D"/>
    <w:rsid w:val="00657EE0"/>
    <w:rsid w:val="006603CB"/>
    <w:rsid w:val="00671F97"/>
    <w:rsid w:val="00673AE0"/>
    <w:rsid w:val="0067788A"/>
    <w:rsid w:val="006822D0"/>
    <w:rsid w:val="00683FCD"/>
    <w:rsid w:val="00686710"/>
    <w:rsid w:val="00692994"/>
    <w:rsid w:val="00693218"/>
    <w:rsid w:val="0069418B"/>
    <w:rsid w:val="006970E4"/>
    <w:rsid w:val="006A00C2"/>
    <w:rsid w:val="006A21B9"/>
    <w:rsid w:val="006A334B"/>
    <w:rsid w:val="006A5CAD"/>
    <w:rsid w:val="006B0295"/>
    <w:rsid w:val="006B1177"/>
    <w:rsid w:val="006B26E2"/>
    <w:rsid w:val="006C0751"/>
    <w:rsid w:val="006D1064"/>
    <w:rsid w:val="006D32E2"/>
    <w:rsid w:val="006E2BC5"/>
    <w:rsid w:val="006E2BC7"/>
    <w:rsid w:val="006F332A"/>
    <w:rsid w:val="006F4C51"/>
    <w:rsid w:val="006F5322"/>
    <w:rsid w:val="006F710B"/>
    <w:rsid w:val="006F7C57"/>
    <w:rsid w:val="0070056D"/>
    <w:rsid w:val="00703509"/>
    <w:rsid w:val="0070377E"/>
    <w:rsid w:val="007053CD"/>
    <w:rsid w:val="007125F5"/>
    <w:rsid w:val="0071274E"/>
    <w:rsid w:val="00712803"/>
    <w:rsid w:val="00714F25"/>
    <w:rsid w:val="007205C5"/>
    <w:rsid w:val="00725E06"/>
    <w:rsid w:val="007278BE"/>
    <w:rsid w:val="00730849"/>
    <w:rsid w:val="007329AC"/>
    <w:rsid w:val="00736309"/>
    <w:rsid w:val="00737BE8"/>
    <w:rsid w:val="007409DC"/>
    <w:rsid w:val="00740D67"/>
    <w:rsid w:val="007426AD"/>
    <w:rsid w:val="007433B7"/>
    <w:rsid w:val="0074613B"/>
    <w:rsid w:val="00747F04"/>
    <w:rsid w:val="007503EC"/>
    <w:rsid w:val="00756F12"/>
    <w:rsid w:val="00757080"/>
    <w:rsid w:val="007579B0"/>
    <w:rsid w:val="007608E0"/>
    <w:rsid w:val="00760959"/>
    <w:rsid w:val="007626CF"/>
    <w:rsid w:val="00764962"/>
    <w:rsid w:val="007651C5"/>
    <w:rsid w:val="00765EF4"/>
    <w:rsid w:val="00766E90"/>
    <w:rsid w:val="00767B12"/>
    <w:rsid w:val="00770464"/>
    <w:rsid w:val="007737D8"/>
    <w:rsid w:val="007738B0"/>
    <w:rsid w:val="00773F61"/>
    <w:rsid w:val="0078205E"/>
    <w:rsid w:val="00783940"/>
    <w:rsid w:val="00785978"/>
    <w:rsid w:val="007910DD"/>
    <w:rsid w:val="007944A7"/>
    <w:rsid w:val="007A199D"/>
    <w:rsid w:val="007A4A9E"/>
    <w:rsid w:val="007B0742"/>
    <w:rsid w:val="007B0AAA"/>
    <w:rsid w:val="007B7242"/>
    <w:rsid w:val="007C117D"/>
    <w:rsid w:val="007C5787"/>
    <w:rsid w:val="007D3683"/>
    <w:rsid w:val="007D4444"/>
    <w:rsid w:val="007E27E0"/>
    <w:rsid w:val="007E337C"/>
    <w:rsid w:val="007E4A44"/>
    <w:rsid w:val="007E553A"/>
    <w:rsid w:val="007E6AFA"/>
    <w:rsid w:val="007F589D"/>
    <w:rsid w:val="007F7A88"/>
    <w:rsid w:val="0080280F"/>
    <w:rsid w:val="00802F04"/>
    <w:rsid w:val="00803DC1"/>
    <w:rsid w:val="00805FA0"/>
    <w:rsid w:val="00806DA7"/>
    <w:rsid w:val="00812DF7"/>
    <w:rsid w:val="008149DE"/>
    <w:rsid w:val="0084082F"/>
    <w:rsid w:val="00841132"/>
    <w:rsid w:val="00844E4F"/>
    <w:rsid w:val="00847741"/>
    <w:rsid w:val="00850410"/>
    <w:rsid w:val="00850EA4"/>
    <w:rsid w:val="00850F14"/>
    <w:rsid w:val="00852BD8"/>
    <w:rsid w:val="00870908"/>
    <w:rsid w:val="00870983"/>
    <w:rsid w:val="00873FA5"/>
    <w:rsid w:val="00874A87"/>
    <w:rsid w:val="00875BF8"/>
    <w:rsid w:val="0088063B"/>
    <w:rsid w:val="008806FB"/>
    <w:rsid w:val="00882A7F"/>
    <w:rsid w:val="00890963"/>
    <w:rsid w:val="00890B9F"/>
    <w:rsid w:val="008912C9"/>
    <w:rsid w:val="00893FD3"/>
    <w:rsid w:val="008946C5"/>
    <w:rsid w:val="008A10A7"/>
    <w:rsid w:val="008A1BDA"/>
    <w:rsid w:val="008A356D"/>
    <w:rsid w:val="008A53D9"/>
    <w:rsid w:val="008A5D1C"/>
    <w:rsid w:val="008B186A"/>
    <w:rsid w:val="008B53E4"/>
    <w:rsid w:val="008C0570"/>
    <w:rsid w:val="008C4D9C"/>
    <w:rsid w:val="008C5DE3"/>
    <w:rsid w:val="008C6980"/>
    <w:rsid w:val="008C7019"/>
    <w:rsid w:val="008D142B"/>
    <w:rsid w:val="008D77EC"/>
    <w:rsid w:val="008E3CF1"/>
    <w:rsid w:val="008E41D8"/>
    <w:rsid w:val="008E4EAD"/>
    <w:rsid w:val="008E597B"/>
    <w:rsid w:val="008F04ED"/>
    <w:rsid w:val="008F233F"/>
    <w:rsid w:val="008F2CC8"/>
    <w:rsid w:val="0090018B"/>
    <w:rsid w:val="00900DED"/>
    <w:rsid w:val="00901DE4"/>
    <w:rsid w:val="00904590"/>
    <w:rsid w:val="00913B9D"/>
    <w:rsid w:val="00914D66"/>
    <w:rsid w:val="0091726E"/>
    <w:rsid w:val="00920F0B"/>
    <w:rsid w:val="009215A2"/>
    <w:rsid w:val="00924F9E"/>
    <w:rsid w:val="009258A4"/>
    <w:rsid w:val="00926F9A"/>
    <w:rsid w:val="009273A6"/>
    <w:rsid w:val="00933137"/>
    <w:rsid w:val="009354E5"/>
    <w:rsid w:val="00935B04"/>
    <w:rsid w:val="00940195"/>
    <w:rsid w:val="00952043"/>
    <w:rsid w:val="00954BCC"/>
    <w:rsid w:val="00961A3B"/>
    <w:rsid w:val="009626A3"/>
    <w:rsid w:val="00965A2B"/>
    <w:rsid w:val="00966B49"/>
    <w:rsid w:val="0096711A"/>
    <w:rsid w:val="00970ED9"/>
    <w:rsid w:val="0097188A"/>
    <w:rsid w:val="00974527"/>
    <w:rsid w:val="009750A5"/>
    <w:rsid w:val="0098247C"/>
    <w:rsid w:val="00983530"/>
    <w:rsid w:val="0099110D"/>
    <w:rsid w:val="009919DF"/>
    <w:rsid w:val="00996D18"/>
    <w:rsid w:val="009A0B22"/>
    <w:rsid w:val="009A19B9"/>
    <w:rsid w:val="009A298C"/>
    <w:rsid w:val="009A2AC1"/>
    <w:rsid w:val="009A3DCE"/>
    <w:rsid w:val="009A3DFD"/>
    <w:rsid w:val="009A6129"/>
    <w:rsid w:val="009A7A38"/>
    <w:rsid w:val="009B1B15"/>
    <w:rsid w:val="009B236D"/>
    <w:rsid w:val="009B63C5"/>
    <w:rsid w:val="009C24AD"/>
    <w:rsid w:val="009C35FA"/>
    <w:rsid w:val="009C449D"/>
    <w:rsid w:val="009C7D91"/>
    <w:rsid w:val="009D2C6E"/>
    <w:rsid w:val="009E23D3"/>
    <w:rsid w:val="009E7C23"/>
    <w:rsid w:val="009F22D1"/>
    <w:rsid w:val="009F3AEC"/>
    <w:rsid w:val="009F6C52"/>
    <w:rsid w:val="00A00F2F"/>
    <w:rsid w:val="00A025E7"/>
    <w:rsid w:val="00A0692C"/>
    <w:rsid w:val="00A076B2"/>
    <w:rsid w:val="00A11DA4"/>
    <w:rsid w:val="00A13A83"/>
    <w:rsid w:val="00A152F7"/>
    <w:rsid w:val="00A21EB0"/>
    <w:rsid w:val="00A22107"/>
    <w:rsid w:val="00A23363"/>
    <w:rsid w:val="00A31DE5"/>
    <w:rsid w:val="00A36240"/>
    <w:rsid w:val="00A36B7E"/>
    <w:rsid w:val="00A4493C"/>
    <w:rsid w:val="00A44D11"/>
    <w:rsid w:val="00A45CB0"/>
    <w:rsid w:val="00A46750"/>
    <w:rsid w:val="00A504B3"/>
    <w:rsid w:val="00A52DC3"/>
    <w:rsid w:val="00A53169"/>
    <w:rsid w:val="00A54D45"/>
    <w:rsid w:val="00A615E5"/>
    <w:rsid w:val="00A61B4E"/>
    <w:rsid w:val="00A61BC3"/>
    <w:rsid w:val="00A671F0"/>
    <w:rsid w:val="00A83A86"/>
    <w:rsid w:val="00A861F1"/>
    <w:rsid w:val="00AA4785"/>
    <w:rsid w:val="00AB085C"/>
    <w:rsid w:val="00AB4FAE"/>
    <w:rsid w:val="00AB5703"/>
    <w:rsid w:val="00AC49D9"/>
    <w:rsid w:val="00AD1A10"/>
    <w:rsid w:val="00AD1B0A"/>
    <w:rsid w:val="00AD37BD"/>
    <w:rsid w:val="00AD5E5B"/>
    <w:rsid w:val="00AE04C6"/>
    <w:rsid w:val="00AE06D1"/>
    <w:rsid w:val="00AE2656"/>
    <w:rsid w:val="00AE3845"/>
    <w:rsid w:val="00AE74E7"/>
    <w:rsid w:val="00AE7B86"/>
    <w:rsid w:val="00AF1C84"/>
    <w:rsid w:val="00AF3FBB"/>
    <w:rsid w:val="00AF44F1"/>
    <w:rsid w:val="00AF4E1F"/>
    <w:rsid w:val="00AF50F2"/>
    <w:rsid w:val="00AF52D6"/>
    <w:rsid w:val="00B02D8D"/>
    <w:rsid w:val="00B05083"/>
    <w:rsid w:val="00B11848"/>
    <w:rsid w:val="00B15553"/>
    <w:rsid w:val="00B213DF"/>
    <w:rsid w:val="00B221E6"/>
    <w:rsid w:val="00B22E1D"/>
    <w:rsid w:val="00B307FE"/>
    <w:rsid w:val="00B31639"/>
    <w:rsid w:val="00B3252B"/>
    <w:rsid w:val="00B345F1"/>
    <w:rsid w:val="00B37DD3"/>
    <w:rsid w:val="00B42F56"/>
    <w:rsid w:val="00B4487F"/>
    <w:rsid w:val="00B46C27"/>
    <w:rsid w:val="00B541A0"/>
    <w:rsid w:val="00B5581A"/>
    <w:rsid w:val="00B6391E"/>
    <w:rsid w:val="00B64B66"/>
    <w:rsid w:val="00B705EE"/>
    <w:rsid w:val="00B742D6"/>
    <w:rsid w:val="00B76CED"/>
    <w:rsid w:val="00B8295A"/>
    <w:rsid w:val="00B862F1"/>
    <w:rsid w:val="00B867F5"/>
    <w:rsid w:val="00B918FE"/>
    <w:rsid w:val="00B92155"/>
    <w:rsid w:val="00B92245"/>
    <w:rsid w:val="00BA4060"/>
    <w:rsid w:val="00BA4370"/>
    <w:rsid w:val="00BB1038"/>
    <w:rsid w:val="00BB513D"/>
    <w:rsid w:val="00BB5FC2"/>
    <w:rsid w:val="00BC4052"/>
    <w:rsid w:val="00BC66B0"/>
    <w:rsid w:val="00BD0483"/>
    <w:rsid w:val="00BD2C73"/>
    <w:rsid w:val="00BD6C77"/>
    <w:rsid w:val="00BD782E"/>
    <w:rsid w:val="00BE0FF3"/>
    <w:rsid w:val="00BE145A"/>
    <w:rsid w:val="00BE2F58"/>
    <w:rsid w:val="00BE583A"/>
    <w:rsid w:val="00BE7EE1"/>
    <w:rsid w:val="00BF20E6"/>
    <w:rsid w:val="00BF2640"/>
    <w:rsid w:val="00BF7D5B"/>
    <w:rsid w:val="00C009FA"/>
    <w:rsid w:val="00C03773"/>
    <w:rsid w:val="00C06E2F"/>
    <w:rsid w:val="00C11034"/>
    <w:rsid w:val="00C20C04"/>
    <w:rsid w:val="00C34034"/>
    <w:rsid w:val="00C3582F"/>
    <w:rsid w:val="00C476BE"/>
    <w:rsid w:val="00C50552"/>
    <w:rsid w:val="00C557E3"/>
    <w:rsid w:val="00C559B5"/>
    <w:rsid w:val="00C575AF"/>
    <w:rsid w:val="00C60AD4"/>
    <w:rsid w:val="00C62B26"/>
    <w:rsid w:val="00C66335"/>
    <w:rsid w:val="00C71706"/>
    <w:rsid w:val="00C76536"/>
    <w:rsid w:val="00C77353"/>
    <w:rsid w:val="00C80188"/>
    <w:rsid w:val="00C8630F"/>
    <w:rsid w:val="00C90F4F"/>
    <w:rsid w:val="00C94A1B"/>
    <w:rsid w:val="00C95CB7"/>
    <w:rsid w:val="00CB1EA6"/>
    <w:rsid w:val="00CC651E"/>
    <w:rsid w:val="00CD37D3"/>
    <w:rsid w:val="00CE2E2E"/>
    <w:rsid w:val="00CE6908"/>
    <w:rsid w:val="00CF0A3E"/>
    <w:rsid w:val="00CF2DA8"/>
    <w:rsid w:val="00CF471C"/>
    <w:rsid w:val="00D00097"/>
    <w:rsid w:val="00D000C6"/>
    <w:rsid w:val="00D01438"/>
    <w:rsid w:val="00D02BF0"/>
    <w:rsid w:val="00D04812"/>
    <w:rsid w:val="00D05075"/>
    <w:rsid w:val="00D05410"/>
    <w:rsid w:val="00D05646"/>
    <w:rsid w:val="00D073B6"/>
    <w:rsid w:val="00D07CDE"/>
    <w:rsid w:val="00D111A5"/>
    <w:rsid w:val="00D1505E"/>
    <w:rsid w:val="00D22052"/>
    <w:rsid w:val="00D23673"/>
    <w:rsid w:val="00D2665F"/>
    <w:rsid w:val="00D40AB1"/>
    <w:rsid w:val="00D466A5"/>
    <w:rsid w:val="00D55127"/>
    <w:rsid w:val="00D6046C"/>
    <w:rsid w:val="00D60F8B"/>
    <w:rsid w:val="00D61E64"/>
    <w:rsid w:val="00D62906"/>
    <w:rsid w:val="00D706ED"/>
    <w:rsid w:val="00D767BF"/>
    <w:rsid w:val="00D80978"/>
    <w:rsid w:val="00D80AE9"/>
    <w:rsid w:val="00D80D21"/>
    <w:rsid w:val="00D83C8B"/>
    <w:rsid w:val="00D84BC8"/>
    <w:rsid w:val="00D9132D"/>
    <w:rsid w:val="00D95C58"/>
    <w:rsid w:val="00D9605A"/>
    <w:rsid w:val="00D974D1"/>
    <w:rsid w:val="00DA7F1A"/>
    <w:rsid w:val="00DB0A78"/>
    <w:rsid w:val="00DB3AB7"/>
    <w:rsid w:val="00DB573E"/>
    <w:rsid w:val="00DB5785"/>
    <w:rsid w:val="00DC1576"/>
    <w:rsid w:val="00DC321C"/>
    <w:rsid w:val="00DC7651"/>
    <w:rsid w:val="00DD17DE"/>
    <w:rsid w:val="00DD2BA9"/>
    <w:rsid w:val="00DD7DD9"/>
    <w:rsid w:val="00DE072D"/>
    <w:rsid w:val="00DE1163"/>
    <w:rsid w:val="00DE1619"/>
    <w:rsid w:val="00DE341E"/>
    <w:rsid w:val="00DE6DB7"/>
    <w:rsid w:val="00DE6F18"/>
    <w:rsid w:val="00DE7E1E"/>
    <w:rsid w:val="00DF3A5D"/>
    <w:rsid w:val="00DF5D9F"/>
    <w:rsid w:val="00DF7BE2"/>
    <w:rsid w:val="00E00499"/>
    <w:rsid w:val="00E02A46"/>
    <w:rsid w:val="00E050CF"/>
    <w:rsid w:val="00E058D2"/>
    <w:rsid w:val="00E10AF4"/>
    <w:rsid w:val="00E1127C"/>
    <w:rsid w:val="00E12068"/>
    <w:rsid w:val="00E13D18"/>
    <w:rsid w:val="00E146C9"/>
    <w:rsid w:val="00E14CDF"/>
    <w:rsid w:val="00E23754"/>
    <w:rsid w:val="00E252ED"/>
    <w:rsid w:val="00E31F2B"/>
    <w:rsid w:val="00E369D0"/>
    <w:rsid w:val="00E43A0E"/>
    <w:rsid w:val="00E50151"/>
    <w:rsid w:val="00E54BD5"/>
    <w:rsid w:val="00E63EE6"/>
    <w:rsid w:val="00E641DA"/>
    <w:rsid w:val="00E66ECB"/>
    <w:rsid w:val="00E732C3"/>
    <w:rsid w:val="00E75E35"/>
    <w:rsid w:val="00E76E33"/>
    <w:rsid w:val="00E810CA"/>
    <w:rsid w:val="00E85451"/>
    <w:rsid w:val="00E90A85"/>
    <w:rsid w:val="00E91B6D"/>
    <w:rsid w:val="00EA1D24"/>
    <w:rsid w:val="00EB0954"/>
    <w:rsid w:val="00EB1AD8"/>
    <w:rsid w:val="00EB2387"/>
    <w:rsid w:val="00EB6525"/>
    <w:rsid w:val="00EB742E"/>
    <w:rsid w:val="00EC0B8A"/>
    <w:rsid w:val="00ED5C90"/>
    <w:rsid w:val="00ED7FE5"/>
    <w:rsid w:val="00EE2B69"/>
    <w:rsid w:val="00EE3434"/>
    <w:rsid w:val="00EF2062"/>
    <w:rsid w:val="00F03AB2"/>
    <w:rsid w:val="00F05900"/>
    <w:rsid w:val="00F0713F"/>
    <w:rsid w:val="00F134F7"/>
    <w:rsid w:val="00F13DF6"/>
    <w:rsid w:val="00F16DB3"/>
    <w:rsid w:val="00F31B32"/>
    <w:rsid w:val="00F32C5E"/>
    <w:rsid w:val="00F34117"/>
    <w:rsid w:val="00F379FA"/>
    <w:rsid w:val="00F45594"/>
    <w:rsid w:val="00F57C8F"/>
    <w:rsid w:val="00F60996"/>
    <w:rsid w:val="00F64AF6"/>
    <w:rsid w:val="00F652F1"/>
    <w:rsid w:val="00F65A09"/>
    <w:rsid w:val="00F71BA5"/>
    <w:rsid w:val="00F84FB4"/>
    <w:rsid w:val="00F87242"/>
    <w:rsid w:val="00F9263E"/>
    <w:rsid w:val="00F935B6"/>
    <w:rsid w:val="00F96F1C"/>
    <w:rsid w:val="00FA6B57"/>
    <w:rsid w:val="00FB0116"/>
    <w:rsid w:val="00FB1B61"/>
    <w:rsid w:val="00FB6926"/>
    <w:rsid w:val="00FB6CD5"/>
    <w:rsid w:val="00FB74D8"/>
    <w:rsid w:val="00FC5F72"/>
    <w:rsid w:val="00FD0F28"/>
    <w:rsid w:val="00FD3E80"/>
    <w:rsid w:val="00FD455A"/>
    <w:rsid w:val="00FD49F4"/>
    <w:rsid w:val="00FD4D90"/>
    <w:rsid w:val="00FE6399"/>
    <w:rsid w:val="00FF52A7"/>
    <w:rsid w:val="00FF5373"/>
    <w:rsid w:val="00FF6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A4904F"/>
  <w15:chartTrackingRefBased/>
  <w15:docId w15:val="{4FBC0888-D2E1-456A-A34E-C83B1587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4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4F4"/>
  </w:style>
  <w:style w:type="paragraph" w:styleId="Footer">
    <w:name w:val="footer"/>
    <w:basedOn w:val="Normal"/>
    <w:link w:val="FooterChar"/>
    <w:uiPriority w:val="99"/>
    <w:unhideWhenUsed/>
    <w:rsid w:val="002C14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4F4"/>
  </w:style>
  <w:style w:type="table" w:styleId="TableGrid">
    <w:name w:val="Table Grid"/>
    <w:basedOn w:val="TableNormal"/>
    <w:uiPriority w:val="39"/>
    <w:rsid w:val="002C1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63"/>
    <w:pPr>
      <w:ind w:left="720"/>
      <w:contextualSpacing/>
    </w:pPr>
  </w:style>
  <w:style w:type="character" w:styleId="Hyperlink">
    <w:name w:val="Hyperlink"/>
    <w:basedOn w:val="DefaultParagraphFont"/>
    <w:uiPriority w:val="99"/>
    <w:unhideWhenUsed/>
    <w:rsid w:val="009F3AEC"/>
    <w:rPr>
      <w:color w:val="0563C1" w:themeColor="hyperlink"/>
      <w:u w:val="single"/>
    </w:rPr>
  </w:style>
  <w:style w:type="character" w:styleId="UnresolvedMention">
    <w:name w:val="Unresolved Mention"/>
    <w:basedOn w:val="DefaultParagraphFont"/>
    <w:uiPriority w:val="99"/>
    <w:semiHidden/>
    <w:unhideWhenUsed/>
    <w:rsid w:val="009F3AEC"/>
    <w:rPr>
      <w:color w:val="605E5C"/>
      <w:shd w:val="clear" w:color="auto" w:fill="E1DFDD"/>
    </w:rPr>
  </w:style>
  <w:style w:type="paragraph" w:styleId="FootnoteText">
    <w:name w:val="footnote text"/>
    <w:basedOn w:val="Normal"/>
    <w:link w:val="FootnoteTextChar"/>
    <w:uiPriority w:val="99"/>
    <w:semiHidden/>
    <w:unhideWhenUsed/>
    <w:rsid w:val="003311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131"/>
    <w:rPr>
      <w:sz w:val="20"/>
      <w:szCs w:val="20"/>
    </w:rPr>
  </w:style>
  <w:style w:type="character" w:styleId="FootnoteReference">
    <w:name w:val="footnote reference"/>
    <w:basedOn w:val="DefaultParagraphFont"/>
    <w:uiPriority w:val="99"/>
    <w:semiHidden/>
    <w:unhideWhenUsed/>
    <w:rsid w:val="00331131"/>
    <w:rPr>
      <w:vertAlign w:val="superscript"/>
    </w:rPr>
  </w:style>
  <w:style w:type="paragraph" w:styleId="NoSpacing">
    <w:name w:val="No Spacing"/>
    <w:uiPriority w:val="1"/>
    <w:qFormat/>
    <w:rsid w:val="00A36B7E"/>
    <w:pPr>
      <w:spacing w:after="0" w:line="240" w:lineRule="auto"/>
    </w:pPr>
  </w:style>
  <w:style w:type="paragraph" w:styleId="BalloonText">
    <w:name w:val="Balloon Text"/>
    <w:basedOn w:val="Normal"/>
    <w:link w:val="BalloonTextChar"/>
    <w:uiPriority w:val="99"/>
    <w:semiHidden/>
    <w:unhideWhenUsed/>
    <w:rsid w:val="00BD6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C77"/>
    <w:rPr>
      <w:rFonts w:ascii="Segoe UI" w:hAnsi="Segoe UI" w:cs="Segoe UI"/>
      <w:sz w:val="18"/>
      <w:szCs w:val="18"/>
    </w:rPr>
  </w:style>
  <w:style w:type="character" w:styleId="CommentReference">
    <w:name w:val="annotation reference"/>
    <w:basedOn w:val="DefaultParagraphFont"/>
    <w:uiPriority w:val="99"/>
    <w:semiHidden/>
    <w:unhideWhenUsed/>
    <w:rsid w:val="00E1127C"/>
    <w:rPr>
      <w:sz w:val="16"/>
      <w:szCs w:val="16"/>
    </w:rPr>
  </w:style>
  <w:style w:type="paragraph" w:styleId="CommentText">
    <w:name w:val="annotation text"/>
    <w:basedOn w:val="Normal"/>
    <w:link w:val="CommentTextChar"/>
    <w:uiPriority w:val="99"/>
    <w:semiHidden/>
    <w:unhideWhenUsed/>
    <w:rsid w:val="00E1127C"/>
    <w:pPr>
      <w:spacing w:line="240" w:lineRule="auto"/>
    </w:pPr>
    <w:rPr>
      <w:sz w:val="20"/>
      <w:szCs w:val="20"/>
    </w:rPr>
  </w:style>
  <w:style w:type="character" w:customStyle="1" w:styleId="CommentTextChar">
    <w:name w:val="Comment Text Char"/>
    <w:basedOn w:val="DefaultParagraphFont"/>
    <w:link w:val="CommentText"/>
    <w:uiPriority w:val="99"/>
    <w:semiHidden/>
    <w:rsid w:val="00E1127C"/>
    <w:rPr>
      <w:sz w:val="20"/>
      <w:szCs w:val="20"/>
    </w:rPr>
  </w:style>
  <w:style w:type="paragraph" w:styleId="CommentSubject">
    <w:name w:val="annotation subject"/>
    <w:basedOn w:val="CommentText"/>
    <w:next w:val="CommentText"/>
    <w:link w:val="CommentSubjectChar"/>
    <w:uiPriority w:val="99"/>
    <w:semiHidden/>
    <w:unhideWhenUsed/>
    <w:rsid w:val="00E1127C"/>
    <w:rPr>
      <w:b/>
      <w:bCs/>
    </w:rPr>
  </w:style>
  <w:style w:type="character" w:customStyle="1" w:styleId="CommentSubjectChar">
    <w:name w:val="Comment Subject Char"/>
    <w:basedOn w:val="CommentTextChar"/>
    <w:link w:val="CommentSubject"/>
    <w:uiPriority w:val="99"/>
    <w:semiHidden/>
    <w:rsid w:val="00E1127C"/>
    <w:rPr>
      <w:b/>
      <w:bCs/>
      <w:sz w:val="20"/>
      <w:szCs w:val="20"/>
    </w:rPr>
  </w:style>
  <w:style w:type="character" w:styleId="Strong">
    <w:name w:val="Strong"/>
    <w:basedOn w:val="DefaultParagraphFont"/>
    <w:uiPriority w:val="22"/>
    <w:qFormat/>
    <w:rsid w:val="008709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63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ltcouncil.force.com/pr/s/planning-application/a0i3z000014et3eAAA/1911206ou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iltcouncil.force.com/pr/s/planning-application/a0i3z000014esBTAAY/1903480ou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neighbourhood-planning--2"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uidance/plan-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B4EA61F095194EBBEAD63B6C7C65A2" ma:contentTypeVersion="12" ma:contentTypeDescription="Create a new document." ma:contentTypeScope="" ma:versionID="050d79f6e5f3aeafd1f6fb491666fb9b">
  <xsd:schema xmlns:xsd="http://www.w3.org/2001/XMLSchema" xmlns:xs="http://www.w3.org/2001/XMLSchema" xmlns:p="http://schemas.microsoft.com/office/2006/metadata/properties" xmlns:ns3="1f524880-943e-4640-864c-14b88a1ca2bb" xmlns:ns4="daf176f3-5fab-447e-ba98-43a72ccfaff1" targetNamespace="http://schemas.microsoft.com/office/2006/metadata/properties" ma:root="true" ma:fieldsID="3b04fc754b72497c8154c19a276a0161" ns3:_="" ns4:_="">
    <xsd:import namespace="1f524880-943e-4640-864c-14b88a1ca2bb"/>
    <xsd:import namespace="daf176f3-5fab-447e-ba98-43a72ccfa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24880-943e-4640-864c-14b88a1ca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f176f3-5fab-447e-ba98-43a72ccfaf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ED6836-2343-4CD1-B317-FE336C8B499C}">
  <ds:schemaRefs>
    <ds:schemaRef ds:uri="http://schemas.openxmlformats.org/officeDocument/2006/bibliography"/>
  </ds:schemaRefs>
</ds:datastoreItem>
</file>

<file path=customXml/itemProps2.xml><?xml version="1.0" encoding="utf-8"?>
<ds:datastoreItem xmlns:ds="http://schemas.openxmlformats.org/officeDocument/2006/customXml" ds:itemID="{FAC18C0E-F141-4CD6-9E81-00D8376F03B2}">
  <ds:schemaRefs>
    <ds:schemaRef ds:uri="http://schemas.microsoft.com/sharepoint/v3/contenttype/forms"/>
  </ds:schemaRefs>
</ds:datastoreItem>
</file>

<file path=customXml/itemProps3.xml><?xml version="1.0" encoding="utf-8"?>
<ds:datastoreItem xmlns:ds="http://schemas.openxmlformats.org/officeDocument/2006/customXml" ds:itemID="{BE851BFE-7398-4B70-B38D-F89177892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24880-943e-4640-864c-14b88a1ca2bb"/>
    <ds:schemaRef ds:uri="daf176f3-5fab-447e-ba98-43a72ccfa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FC7746-88EE-447A-AD41-96206F8564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1815</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Winslow, Geoff</dc:creator>
  <cp:keywords/>
  <dc:description/>
  <cp:lastModifiedBy>Francis, Luke</cp:lastModifiedBy>
  <cp:revision>109</cp:revision>
  <dcterms:created xsi:type="dcterms:W3CDTF">2021-06-10T11:46:00Z</dcterms:created>
  <dcterms:modified xsi:type="dcterms:W3CDTF">2022-05-27T09:24:00Z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0x010100E3B4EA61F095194EBBEAD63B6C7C65A2</vt:lpwstr>
  </property>
</Properties>
</file>